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B098A" w14:textId="09BA5530" w:rsidR="00D6477E" w:rsidRDefault="00345D3B" w:rsidP="00345D3B">
      <w:pPr>
        <w:spacing w:line="360" w:lineRule="auto"/>
        <w:rPr>
          <w:rFonts w:ascii="Cambria Math" w:hAnsi="Cambria Math"/>
          <w:sz w:val="24"/>
          <w:szCs w:val="24"/>
        </w:rPr>
      </w:pPr>
      <w:r>
        <w:rPr>
          <w:noProof/>
        </w:rPr>
        <w:drawing>
          <wp:inline distT="0" distB="0" distL="0" distR="0" wp14:anchorId="1DC62FFB" wp14:editId="31A5E8F2">
            <wp:extent cx="5731510" cy="5508625"/>
            <wp:effectExtent l="0" t="0" r="254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4"/>
                    <a:stretch>
                      <a:fillRect/>
                    </a:stretch>
                  </pic:blipFill>
                  <pic:spPr>
                    <a:xfrm>
                      <a:off x="0" y="0"/>
                      <a:ext cx="5731510" cy="5508625"/>
                    </a:xfrm>
                    <a:prstGeom prst="rect">
                      <a:avLst/>
                    </a:prstGeom>
                  </pic:spPr>
                </pic:pic>
              </a:graphicData>
            </a:graphic>
          </wp:inline>
        </w:drawing>
      </w:r>
    </w:p>
    <w:p w14:paraId="4C62D652" w14:textId="77777777" w:rsidR="00345D3B" w:rsidRDefault="00345D3B" w:rsidP="00345D3B">
      <w:pPr>
        <w:spacing w:line="360" w:lineRule="auto"/>
        <w:rPr>
          <w:rFonts w:ascii="Cambria Math" w:hAnsi="Cambria Math"/>
          <w:sz w:val="24"/>
          <w:szCs w:val="24"/>
        </w:rPr>
      </w:pPr>
    </w:p>
    <w:p w14:paraId="511A1A7D" w14:textId="610DB163" w:rsidR="00DF0871" w:rsidRDefault="00345D3B" w:rsidP="00345D3B">
      <w:pPr>
        <w:spacing w:line="360" w:lineRule="auto"/>
        <w:rPr>
          <w:rFonts w:ascii="Cambria Math" w:hAnsi="Cambria Math"/>
          <w:sz w:val="24"/>
          <w:szCs w:val="24"/>
        </w:rPr>
      </w:pPr>
      <w:r>
        <w:rPr>
          <w:noProof/>
        </w:rPr>
        <w:drawing>
          <wp:inline distT="0" distB="0" distL="0" distR="0" wp14:anchorId="745A0662" wp14:editId="776685D2">
            <wp:extent cx="5731510" cy="65151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651510"/>
                    </a:xfrm>
                    <a:prstGeom prst="rect">
                      <a:avLst/>
                    </a:prstGeom>
                  </pic:spPr>
                </pic:pic>
              </a:graphicData>
            </a:graphic>
          </wp:inline>
        </w:drawing>
      </w:r>
    </w:p>
    <w:p w14:paraId="664583F2" w14:textId="01AA7340" w:rsidR="00631339" w:rsidRDefault="00DF0871" w:rsidP="00345D3B">
      <w:pPr>
        <w:spacing w:line="360" w:lineRule="auto"/>
        <w:rPr>
          <w:rFonts w:ascii="Cambria Math" w:hAnsi="Cambria Math"/>
          <w:sz w:val="24"/>
          <w:szCs w:val="24"/>
        </w:rPr>
      </w:pPr>
      <w:r>
        <w:rPr>
          <w:rFonts w:ascii="Cambria Math" w:hAnsi="Cambria Math"/>
          <w:sz w:val="24"/>
          <w:szCs w:val="24"/>
        </w:rPr>
        <w:t xml:space="preserve">Through a third-person point of view, Text 2, an extract from the short story “Nullius” by Amanda Curtin, demonstrates a carefree </w:t>
      </w:r>
      <w:r w:rsidR="00297A28">
        <w:rPr>
          <w:rFonts w:ascii="Cambria Math" w:hAnsi="Cambria Math"/>
          <w:sz w:val="24"/>
          <w:szCs w:val="24"/>
        </w:rPr>
        <w:t>and serene attitude towards life</w:t>
      </w:r>
      <w:r w:rsidR="00893F78">
        <w:rPr>
          <w:rFonts w:ascii="Cambria Math" w:hAnsi="Cambria Math"/>
          <w:sz w:val="24"/>
          <w:szCs w:val="24"/>
        </w:rPr>
        <w:t xml:space="preserve"> during childhood as</w:t>
      </w:r>
      <w:r w:rsidR="004D20F9">
        <w:rPr>
          <w:rFonts w:ascii="Cambria Math" w:hAnsi="Cambria Math"/>
          <w:sz w:val="24"/>
          <w:szCs w:val="24"/>
        </w:rPr>
        <w:t xml:space="preserve"> well as a </w:t>
      </w:r>
      <w:r w:rsidR="00241B37">
        <w:rPr>
          <w:rFonts w:ascii="Cambria Math" w:hAnsi="Cambria Math"/>
          <w:sz w:val="24"/>
          <w:szCs w:val="24"/>
        </w:rPr>
        <w:t>negligent</w:t>
      </w:r>
      <w:r w:rsidR="004D20F9">
        <w:rPr>
          <w:rFonts w:ascii="Cambria Math" w:hAnsi="Cambria Math"/>
          <w:sz w:val="24"/>
          <w:szCs w:val="24"/>
        </w:rPr>
        <w:t xml:space="preserve"> attitude</w:t>
      </w:r>
      <w:r w:rsidR="00893F78">
        <w:rPr>
          <w:rFonts w:ascii="Cambria Math" w:hAnsi="Cambria Math"/>
          <w:sz w:val="24"/>
          <w:szCs w:val="24"/>
        </w:rPr>
        <w:t xml:space="preserve"> to</w:t>
      </w:r>
      <w:r w:rsidR="004D20F9">
        <w:rPr>
          <w:rFonts w:ascii="Cambria Math" w:hAnsi="Cambria Math"/>
          <w:sz w:val="24"/>
          <w:szCs w:val="24"/>
        </w:rPr>
        <w:t>wards</w:t>
      </w:r>
      <w:r w:rsidR="00893F78">
        <w:rPr>
          <w:rFonts w:ascii="Cambria Math" w:hAnsi="Cambria Math"/>
          <w:sz w:val="24"/>
          <w:szCs w:val="24"/>
        </w:rPr>
        <w:t xml:space="preserve"> </w:t>
      </w:r>
      <w:r w:rsidR="00241B37">
        <w:rPr>
          <w:rFonts w:ascii="Cambria Math" w:hAnsi="Cambria Math"/>
          <w:sz w:val="24"/>
          <w:szCs w:val="24"/>
        </w:rPr>
        <w:t>responsibilities</w:t>
      </w:r>
      <w:r w:rsidR="00297A28">
        <w:rPr>
          <w:rFonts w:ascii="Cambria Math" w:hAnsi="Cambria Math"/>
          <w:sz w:val="24"/>
          <w:szCs w:val="24"/>
        </w:rPr>
        <w:t>.  Curtin explores how often during childhood there are minimal responsibilities, stresses or burdens</w:t>
      </w:r>
      <w:r w:rsidR="00241B37">
        <w:rPr>
          <w:rFonts w:ascii="Cambria Math" w:hAnsi="Cambria Math"/>
          <w:sz w:val="24"/>
          <w:szCs w:val="24"/>
        </w:rPr>
        <w:t>, and how those that exist are often neglected</w:t>
      </w:r>
      <w:r w:rsidR="00297A28">
        <w:rPr>
          <w:rFonts w:ascii="Cambria Math" w:hAnsi="Cambria Math"/>
          <w:sz w:val="24"/>
          <w:szCs w:val="24"/>
        </w:rPr>
        <w:t>.</w:t>
      </w:r>
    </w:p>
    <w:p w14:paraId="26A52A8C" w14:textId="3B95765B" w:rsidR="00893F78" w:rsidRDefault="00631339" w:rsidP="00345D3B">
      <w:pPr>
        <w:spacing w:line="360" w:lineRule="auto"/>
        <w:rPr>
          <w:rFonts w:ascii="Cambria Math" w:hAnsi="Cambria Math"/>
          <w:sz w:val="24"/>
          <w:szCs w:val="24"/>
        </w:rPr>
      </w:pPr>
      <w:r>
        <w:rPr>
          <w:rFonts w:ascii="Cambria Math" w:hAnsi="Cambria Math"/>
          <w:sz w:val="24"/>
          <w:szCs w:val="24"/>
        </w:rPr>
        <w:t>By repeatedly referring to the central character as “she” and “her”, this third person point of view creates a sense of emotional detachment between her an</w:t>
      </w:r>
      <w:r w:rsidR="00757EC8">
        <w:rPr>
          <w:rFonts w:ascii="Cambria Math" w:hAnsi="Cambria Math"/>
          <w:sz w:val="24"/>
          <w:szCs w:val="24"/>
        </w:rPr>
        <w:t>d Curtin</w:t>
      </w:r>
      <w:r w:rsidR="00657A13">
        <w:rPr>
          <w:rFonts w:ascii="Cambria Math" w:hAnsi="Cambria Math"/>
          <w:sz w:val="24"/>
          <w:szCs w:val="24"/>
        </w:rPr>
        <w:t xml:space="preserve">, </w:t>
      </w:r>
      <w:r w:rsidR="00657A13">
        <w:rPr>
          <w:rFonts w:ascii="Cambria Math" w:hAnsi="Cambria Math"/>
          <w:sz w:val="24"/>
          <w:szCs w:val="24"/>
        </w:rPr>
        <w:lastRenderedPageBreak/>
        <w:t xml:space="preserve">conveying the idea </w:t>
      </w:r>
      <w:r w:rsidR="00241B37">
        <w:rPr>
          <w:rFonts w:ascii="Cambria Math" w:hAnsi="Cambria Math"/>
          <w:sz w:val="24"/>
          <w:szCs w:val="24"/>
        </w:rPr>
        <w:t>that times have changed and now there are more responsibilities</w:t>
      </w:r>
      <w:r w:rsidR="003735E5">
        <w:rPr>
          <w:rFonts w:ascii="Cambria Math" w:hAnsi="Cambria Math"/>
          <w:sz w:val="24"/>
          <w:szCs w:val="24"/>
        </w:rPr>
        <w:t>.</w:t>
      </w:r>
      <w:r w:rsidR="008F282A">
        <w:rPr>
          <w:rFonts w:ascii="Cambria Math" w:hAnsi="Cambria Math"/>
          <w:sz w:val="24"/>
          <w:szCs w:val="24"/>
        </w:rPr>
        <w:t xml:space="preserve">  Through sensory detail, Curti</w:t>
      </w:r>
      <w:r w:rsidR="0084573B">
        <w:rPr>
          <w:rFonts w:ascii="Cambria Math" w:hAnsi="Cambria Math"/>
          <w:sz w:val="24"/>
          <w:szCs w:val="24"/>
        </w:rPr>
        <w:t>n vividly describes the central character’s experiences as she wanders through nature, creating a relaxed tone and atmosphere as nature often has connotations with peace and tranquillity.</w:t>
      </w:r>
      <w:r w:rsidR="00752529">
        <w:rPr>
          <w:rFonts w:ascii="Cambria Math" w:hAnsi="Cambria Math"/>
          <w:sz w:val="24"/>
          <w:szCs w:val="24"/>
        </w:rPr>
        <w:t xml:space="preserve">  This</w:t>
      </w:r>
      <w:r w:rsidR="00893F78">
        <w:rPr>
          <w:rFonts w:ascii="Cambria Math" w:hAnsi="Cambria Math"/>
          <w:sz w:val="24"/>
          <w:szCs w:val="24"/>
        </w:rPr>
        <w:t xml:space="preserve"> can be seen in a series of statements, such as “threading through slimy reeds” and “bare feet squelching”,</w:t>
      </w:r>
      <w:r w:rsidR="00752529">
        <w:rPr>
          <w:rFonts w:ascii="Cambria Math" w:hAnsi="Cambria Math"/>
          <w:sz w:val="24"/>
          <w:szCs w:val="24"/>
        </w:rPr>
        <w:t xml:space="preserve"> build</w:t>
      </w:r>
      <w:r w:rsidR="00893F78">
        <w:rPr>
          <w:rFonts w:ascii="Cambria Math" w:hAnsi="Cambria Math"/>
          <w:sz w:val="24"/>
          <w:szCs w:val="24"/>
        </w:rPr>
        <w:t>ing</w:t>
      </w:r>
      <w:r w:rsidR="00752529">
        <w:rPr>
          <w:rFonts w:ascii="Cambria Math" w:hAnsi="Cambria Math"/>
          <w:sz w:val="24"/>
          <w:szCs w:val="24"/>
        </w:rPr>
        <w:t xml:space="preserve"> a carefree attitude towards childhood</w:t>
      </w:r>
      <w:r w:rsidR="00893F78">
        <w:rPr>
          <w:rFonts w:ascii="Cambria Math" w:hAnsi="Cambria Math"/>
          <w:sz w:val="24"/>
          <w:szCs w:val="24"/>
        </w:rPr>
        <w:t>.  T</w:t>
      </w:r>
      <w:r w:rsidR="00752529">
        <w:rPr>
          <w:rFonts w:ascii="Cambria Math" w:hAnsi="Cambria Math"/>
          <w:sz w:val="24"/>
          <w:szCs w:val="24"/>
        </w:rPr>
        <w:t xml:space="preserve">he emotional distance between the central character and </w:t>
      </w:r>
      <w:r w:rsidR="00757EC8">
        <w:rPr>
          <w:rFonts w:ascii="Cambria Math" w:hAnsi="Cambria Math"/>
          <w:sz w:val="24"/>
          <w:szCs w:val="24"/>
        </w:rPr>
        <w:t>Curtin</w:t>
      </w:r>
      <w:r w:rsidR="00752529">
        <w:rPr>
          <w:rFonts w:ascii="Cambria Math" w:hAnsi="Cambria Math"/>
          <w:sz w:val="24"/>
          <w:szCs w:val="24"/>
        </w:rPr>
        <w:t xml:space="preserve"> created through the third person point of view emphasises th</w:t>
      </w:r>
      <w:r w:rsidR="000E208A">
        <w:rPr>
          <w:rFonts w:ascii="Cambria Math" w:hAnsi="Cambria Math"/>
          <w:sz w:val="24"/>
          <w:szCs w:val="24"/>
        </w:rPr>
        <w:t>e idea that times have changed and that now the responsibilities are more prominent.</w:t>
      </w:r>
    </w:p>
    <w:p w14:paraId="267A5F86" w14:textId="656042F8" w:rsidR="000E208A" w:rsidRDefault="00893F78" w:rsidP="00345D3B">
      <w:pPr>
        <w:spacing w:line="360" w:lineRule="auto"/>
        <w:rPr>
          <w:rFonts w:ascii="Cambria Math" w:hAnsi="Cambria Math"/>
          <w:sz w:val="24"/>
          <w:szCs w:val="24"/>
        </w:rPr>
      </w:pPr>
      <w:r>
        <w:rPr>
          <w:rFonts w:ascii="Cambria Math" w:hAnsi="Cambria Math"/>
          <w:sz w:val="24"/>
          <w:szCs w:val="24"/>
        </w:rPr>
        <w:t>Additionally, selective syntax is used when Curtin write</w:t>
      </w:r>
      <w:r w:rsidR="00DF3D9E">
        <w:rPr>
          <w:rFonts w:ascii="Cambria Math" w:hAnsi="Cambria Math"/>
          <w:sz w:val="24"/>
          <w:szCs w:val="24"/>
        </w:rPr>
        <w:t>s “</w:t>
      </w:r>
      <w:r w:rsidR="00666B49">
        <w:rPr>
          <w:rFonts w:ascii="Cambria Math" w:hAnsi="Cambria Math"/>
          <w:sz w:val="24"/>
          <w:szCs w:val="24"/>
        </w:rPr>
        <w:t>She hasn’t brought the net and bucket today”.  This sentence is separated from other paragraphs, creating emphasis on this sentence.  It emphasises that during childhood, we often neglect rules and responsibilities</w:t>
      </w:r>
      <w:r w:rsidR="0073637F">
        <w:rPr>
          <w:rFonts w:ascii="Cambria Math" w:hAnsi="Cambria Math"/>
          <w:sz w:val="24"/>
          <w:szCs w:val="24"/>
        </w:rPr>
        <w:t xml:space="preserve">.  Through a third person point of view that </w:t>
      </w:r>
      <w:r w:rsidR="00053452">
        <w:rPr>
          <w:rFonts w:ascii="Cambria Math" w:hAnsi="Cambria Math"/>
          <w:sz w:val="24"/>
          <w:szCs w:val="24"/>
        </w:rPr>
        <w:t>distances the author to the childhood portrayed in the text, this adds</w:t>
      </w:r>
      <w:r w:rsidR="00FE3319">
        <w:rPr>
          <w:rFonts w:ascii="Cambria Math" w:hAnsi="Cambria Math"/>
          <w:sz w:val="24"/>
          <w:szCs w:val="24"/>
        </w:rPr>
        <w:t xml:space="preserve"> to Curtin’s carefree attitude towards childhood</w:t>
      </w:r>
      <w:r w:rsidR="00FC0FB7">
        <w:rPr>
          <w:rFonts w:ascii="Cambria Math" w:hAnsi="Cambria Math"/>
          <w:sz w:val="24"/>
          <w:szCs w:val="24"/>
        </w:rPr>
        <w:t xml:space="preserve"> and a </w:t>
      </w:r>
      <w:r w:rsidR="000E208A">
        <w:rPr>
          <w:rFonts w:ascii="Cambria Math" w:hAnsi="Cambria Math"/>
          <w:sz w:val="24"/>
          <w:szCs w:val="24"/>
        </w:rPr>
        <w:t>negligent</w:t>
      </w:r>
      <w:r w:rsidR="00FC0FB7">
        <w:rPr>
          <w:rFonts w:ascii="Cambria Math" w:hAnsi="Cambria Math"/>
          <w:sz w:val="24"/>
          <w:szCs w:val="24"/>
        </w:rPr>
        <w:t xml:space="preserve"> attitude towards </w:t>
      </w:r>
      <w:r w:rsidR="000E208A">
        <w:rPr>
          <w:rFonts w:ascii="Cambria Math" w:hAnsi="Cambria Math"/>
          <w:sz w:val="24"/>
          <w:szCs w:val="24"/>
        </w:rPr>
        <w:t>responsibilities.  Also, through the central character’s actions, Curtin characterises her as neglecting here responsibilities to her little brother.  This is evident when she writes “Or she could turn back. check on her brother – that’s what she should do.  Instead, she…”.  This portrays the idea of childhood being a time where we don’t feel a sense of responsibility, creating a negligent attitude towards responsibilities</w:t>
      </w:r>
      <w:r w:rsidR="00324B64">
        <w:rPr>
          <w:rFonts w:ascii="Cambria Math" w:hAnsi="Cambria Math"/>
          <w:sz w:val="24"/>
          <w:szCs w:val="24"/>
        </w:rPr>
        <w:t>.  Furthermore, when Curtin writes “twirls until…  her head is full of air and bits of words”, this use of metaphor signifies the lack of stress and hardship during childhood.  In adulthood, we are too cooped up in the stresses of life to live freely with no mental burden.  Thoughts often flood our heads, so this metaphor and third person point of view work to emphasise a carefree attitude towards life during childhood</w:t>
      </w:r>
      <w:r w:rsidR="00764668">
        <w:rPr>
          <w:rFonts w:ascii="Cambria Math" w:hAnsi="Cambria Math"/>
          <w:sz w:val="24"/>
          <w:szCs w:val="24"/>
        </w:rPr>
        <w:t>.</w:t>
      </w:r>
    </w:p>
    <w:p w14:paraId="21D9CAD7" w14:textId="3FB03865" w:rsidR="00637213" w:rsidRDefault="00637213" w:rsidP="00345D3B">
      <w:pPr>
        <w:spacing w:line="360" w:lineRule="auto"/>
        <w:rPr>
          <w:rFonts w:ascii="Cambria Math" w:hAnsi="Cambria Math"/>
          <w:sz w:val="24"/>
          <w:szCs w:val="24"/>
        </w:rPr>
      </w:pPr>
      <w:r>
        <w:rPr>
          <w:noProof/>
        </w:rPr>
        <w:lastRenderedPageBreak/>
        <w:drawing>
          <wp:inline distT="0" distB="0" distL="0" distR="0" wp14:anchorId="234883D3" wp14:editId="2D0F5157">
            <wp:extent cx="5731510" cy="7914005"/>
            <wp:effectExtent l="0" t="0" r="254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6"/>
                    <a:stretch>
                      <a:fillRect/>
                    </a:stretch>
                  </pic:blipFill>
                  <pic:spPr>
                    <a:xfrm>
                      <a:off x="0" y="0"/>
                      <a:ext cx="5731510" cy="7914005"/>
                    </a:xfrm>
                    <a:prstGeom prst="rect">
                      <a:avLst/>
                    </a:prstGeom>
                  </pic:spPr>
                </pic:pic>
              </a:graphicData>
            </a:graphic>
          </wp:inline>
        </w:drawing>
      </w:r>
    </w:p>
    <w:p w14:paraId="7F5D1A54" w14:textId="493A4EB9" w:rsidR="00637213" w:rsidRDefault="00637213" w:rsidP="00345D3B">
      <w:pPr>
        <w:spacing w:line="360" w:lineRule="auto"/>
        <w:rPr>
          <w:rFonts w:ascii="Cambria Math" w:hAnsi="Cambria Math"/>
          <w:sz w:val="24"/>
          <w:szCs w:val="24"/>
        </w:rPr>
      </w:pPr>
      <w:r>
        <w:rPr>
          <w:noProof/>
        </w:rPr>
        <w:drawing>
          <wp:inline distT="0" distB="0" distL="0" distR="0" wp14:anchorId="1049645C" wp14:editId="11E2E74F">
            <wp:extent cx="3830357" cy="226612"/>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18422" cy="243655"/>
                    </a:xfrm>
                    <a:prstGeom prst="rect">
                      <a:avLst/>
                    </a:prstGeom>
                  </pic:spPr>
                </pic:pic>
              </a:graphicData>
            </a:graphic>
          </wp:inline>
        </w:drawing>
      </w:r>
    </w:p>
    <w:p w14:paraId="76EDD6AB" w14:textId="528E8B13" w:rsidR="0036289E" w:rsidRDefault="00637213" w:rsidP="00345D3B">
      <w:pPr>
        <w:spacing w:line="360" w:lineRule="auto"/>
        <w:rPr>
          <w:rFonts w:ascii="Cambria Math" w:hAnsi="Cambria Math"/>
          <w:sz w:val="24"/>
          <w:szCs w:val="24"/>
        </w:rPr>
      </w:pPr>
      <w:r>
        <w:rPr>
          <w:noProof/>
        </w:rPr>
        <w:lastRenderedPageBreak/>
        <w:drawing>
          <wp:inline distT="0" distB="0" distL="0" distR="0" wp14:anchorId="569F27E8" wp14:editId="650FD6C1">
            <wp:extent cx="5731510" cy="67691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676910"/>
                    </a:xfrm>
                    <a:prstGeom prst="rect">
                      <a:avLst/>
                    </a:prstGeom>
                  </pic:spPr>
                </pic:pic>
              </a:graphicData>
            </a:graphic>
          </wp:inline>
        </w:drawing>
      </w:r>
    </w:p>
    <w:p w14:paraId="691E6475" w14:textId="0E7F6734" w:rsidR="00D77EA7" w:rsidRDefault="0036289E" w:rsidP="00345D3B">
      <w:pPr>
        <w:spacing w:line="360" w:lineRule="auto"/>
        <w:rPr>
          <w:rFonts w:ascii="Cambria Math" w:hAnsi="Cambria Math"/>
          <w:sz w:val="24"/>
          <w:szCs w:val="24"/>
        </w:rPr>
      </w:pPr>
      <w:r>
        <w:rPr>
          <w:rFonts w:ascii="Cambria Math" w:hAnsi="Cambria Math"/>
          <w:sz w:val="24"/>
          <w:szCs w:val="24"/>
        </w:rPr>
        <w:t>The extract from the open letter by Ron Curry represen</w:t>
      </w:r>
      <w:r w:rsidR="002B693C">
        <w:rPr>
          <w:rFonts w:ascii="Cambria Math" w:hAnsi="Cambria Math"/>
          <w:sz w:val="24"/>
          <w:szCs w:val="24"/>
        </w:rPr>
        <w:t>ts</w:t>
      </w:r>
      <w:r>
        <w:rPr>
          <w:rFonts w:ascii="Cambria Math" w:hAnsi="Cambria Math"/>
          <w:sz w:val="24"/>
          <w:szCs w:val="24"/>
        </w:rPr>
        <w:t xml:space="preserve"> the viewpoint that the video game industry has potential to contribute to the advancement of society</w:t>
      </w:r>
      <w:r w:rsidR="002B693C">
        <w:rPr>
          <w:rFonts w:ascii="Cambria Math" w:hAnsi="Cambria Math"/>
          <w:sz w:val="24"/>
          <w:szCs w:val="24"/>
        </w:rPr>
        <w:t>, particularly in STEM</w:t>
      </w:r>
      <w:r>
        <w:rPr>
          <w:rFonts w:ascii="Cambria Math" w:hAnsi="Cambria Math"/>
          <w:sz w:val="24"/>
          <w:szCs w:val="24"/>
        </w:rPr>
        <w:t>.</w:t>
      </w:r>
      <w:r w:rsidR="006228FE">
        <w:rPr>
          <w:rFonts w:ascii="Cambria Math" w:hAnsi="Cambria Math"/>
          <w:sz w:val="24"/>
          <w:szCs w:val="24"/>
        </w:rPr>
        <w:t xml:space="preserve">  </w:t>
      </w:r>
      <w:r w:rsidR="002B693C">
        <w:rPr>
          <w:rFonts w:ascii="Cambria Math" w:hAnsi="Cambria Math"/>
          <w:sz w:val="24"/>
          <w:szCs w:val="24"/>
        </w:rPr>
        <w:t>This comes from the context that values the development of video games and the belief that</w:t>
      </w:r>
      <w:r w:rsidR="00D77EA7">
        <w:rPr>
          <w:rFonts w:ascii="Cambria Math" w:hAnsi="Cambria Math"/>
          <w:sz w:val="24"/>
          <w:szCs w:val="24"/>
        </w:rPr>
        <w:t xml:space="preserve"> the development of</w:t>
      </w:r>
      <w:r w:rsidR="002B693C">
        <w:rPr>
          <w:rFonts w:ascii="Cambria Math" w:hAnsi="Cambria Math"/>
          <w:sz w:val="24"/>
          <w:szCs w:val="24"/>
        </w:rPr>
        <w:t xml:space="preserve"> video games </w:t>
      </w:r>
      <w:r w:rsidR="00D77EA7">
        <w:rPr>
          <w:rFonts w:ascii="Cambria Math" w:hAnsi="Cambria Math"/>
          <w:sz w:val="24"/>
          <w:szCs w:val="24"/>
        </w:rPr>
        <w:t>is advantageous.</w:t>
      </w:r>
    </w:p>
    <w:p w14:paraId="56C82373" w14:textId="24262B42" w:rsidR="001A18B7" w:rsidRDefault="00D77EA7" w:rsidP="00345D3B">
      <w:pPr>
        <w:spacing w:line="360" w:lineRule="auto"/>
        <w:rPr>
          <w:rFonts w:ascii="Cambria Math" w:hAnsi="Cambria Math"/>
          <w:sz w:val="24"/>
          <w:szCs w:val="24"/>
        </w:rPr>
      </w:pPr>
      <w:r>
        <w:rPr>
          <w:rFonts w:ascii="Cambria Math" w:hAnsi="Cambria Math"/>
          <w:sz w:val="24"/>
          <w:szCs w:val="24"/>
        </w:rPr>
        <w:t>Throughout the whole text, a formal and knowledgeable voice is evident</w:t>
      </w:r>
      <w:r w:rsidR="00892E5D">
        <w:rPr>
          <w:rFonts w:ascii="Cambria Math" w:hAnsi="Cambria Math"/>
          <w:sz w:val="24"/>
          <w:szCs w:val="24"/>
        </w:rPr>
        <w:t>.  This is created through the usage of a formal tone.  This can be seen when Curry writes jargon such as “conference”, “linear”, “credibility”, “innovative”, “technical” and “sector”.  This use of jargon reinforces to viewers that Curry is aiming to create a formal tone.  This is evident as generally readers would expect this sort of language used in a formal setting.  Furthermore, the use of statistics when Curry writes “</w:t>
      </w:r>
      <w:r w:rsidR="00F155A7">
        <w:rPr>
          <w:rFonts w:ascii="Cambria Math" w:hAnsi="Cambria Math"/>
          <w:sz w:val="24"/>
          <w:szCs w:val="24"/>
        </w:rPr>
        <w:t>We know that 68 per cent of Australians play video games” and “Ninety-eight per cent of homes with children under the age of 18 have computer games” shows that Curry is knowledgeable of his field of work.  Also, writing “We know that…” implies that Curry sees these statistics as second nature, creating a knowledgeable tone as people would generally not be as familiar with such statistics</w:t>
      </w:r>
      <w:r w:rsidR="00E34B3F">
        <w:rPr>
          <w:rFonts w:ascii="Cambria Math" w:hAnsi="Cambria Math"/>
          <w:sz w:val="24"/>
          <w:szCs w:val="24"/>
        </w:rPr>
        <w:t>.  Additionally, when Curry writes “Just look at the success of coding clubs…”, he uses evidence to substantiate his point regarding the positive impact of video games</w:t>
      </w:r>
      <w:r w:rsidR="00F155A7">
        <w:rPr>
          <w:rFonts w:ascii="Cambria Math" w:hAnsi="Cambria Math"/>
          <w:sz w:val="24"/>
          <w:szCs w:val="24"/>
        </w:rPr>
        <w:t>.  As such, a formal and knowledgeable tone is created, enforcing Curry’s perspective that video games have potential in STEM as it shows his seriousness in approaching the topic.</w:t>
      </w:r>
      <w:r w:rsidR="001A18B7">
        <w:rPr>
          <w:rFonts w:ascii="Cambria Math" w:hAnsi="Cambria Math"/>
          <w:sz w:val="24"/>
          <w:szCs w:val="24"/>
        </w:rPr>
        <w:t xml:space="preserve">  Curry believes that video games aren’t as time-wasting as society often make them out to be</w:t>
      </w:r>
      <w:r w:rsidR="00E34B3F">
        <w:rPr>
          <w:rFonts w:ascii="Cambria Math" w:hAnsi="Cambria Math"/>
          <w:sz w:val="24"/>
          <w:szCs w:val="24"/>
        </w:rPr>
        <w:t>.</w:t>
      </w:r>
    </w:p>
    <w:p w14:paraId="22C1488D" w14:textId="353412C1" w:rsidR="009425C4" w:rsidRDefault="00877E6A" w:rsidP="00345D3B">
      <w:pPr>
        <w:spacing w:line="360" w:lineRule="auto"/>
        <w:rPr>
          <w:rFonts w:ascii="Cambria Math" w:hAnsi="Cambria Math"/>
          <w:sz w:val="24"/>
          <w:szCs w:val="24"/>
        </w:rPr>
      </w:pPr>
      <w:r>
        <w:rPr>
          <w:rFonts w:ascii="Cambria Math" w:hAnsi="Cambria Math"/>
          <w:sz w:val="24"/>
          <w:szCs w:val="24"/>
        </w:rPr>
        <w:t>In addition to this, t</w:t>
      </w:r>
      <w:r w:rsidR="00E34B3F">
        <w:rPr>
          <w:rFonts w:ascii="Cambria Math" w:hAnsi="Cambria Math"/>
          <w:sz w:val="24"/>
          <w:szCs w:val="24"/>
        </w:rPr>
        <w:t>he use of rhetorical question</w:t>
      </w:r>
      <w:r w:rsidR="007F4D85">
        <w:rPr>
          <w:rFonts w:ascii="Cambria Math" w:hAnsi="Cambria Math"/>
          <w:sz w:val="24"/>
          <w:szCs w:val="24"/>
        </w:rPr>
        <w:t>s</w:t>
      </w:r>
      <w:r>
        <w:rPr>
          <w:rFonts w:ascii="Cambria Math" w:hAnsi="Cambria Math"/>
          <w:sz w:val="24"/>
          <w:szCs w:val="24"/>
        </w:rPr>
        <w:t xml:space="preserve"> and repetition highlights the positive influence of video games on society.  This can be seen when Curry writes “</w:t>
      </w:r>
      <w:r w:rsidRPr="00877E6A">
        <w:rPr>
          <w:rFonts w:ascii="Cambria Math" w:hAnsi="Cambria Math"/>
          <w:sz w:val="24"/>
          <w:szCs w:val="24"/>
        </w:rPr>
        <w:t>Why is it then that games don’t seem to earn the credibility that film and TV receives?</w:t>
      </w:r>
      <w:r>
        <w:rPr>
          <w:rFonts w:ascii="Cambria Math" w:hAnsi="Cambria Math"/>
          <w:sz w:val="24"/>
          <w:szCs w:val="24"/>
        </w:rPr>
        <w:t>”, causing the reader to question why video games aren’t seen as positively as film and T</w:t>
      </w:r>
      <w:r w:rsidR="0004725A">
        <w:rPr>
          <w:rFonts w:ascii="Cambria Math" w:hAnsi="Cambria Math"/>
          <w:sz w:val="24"/>
          <w:szCs w:val="24"/>
        </w:rPr>
        <w:t xml:space="preserve">V, increasing the credibility and improving the reputation of the video game industry.  Also, throughout the text, Curry has repeated usage of the word “innovation”, as seen through sentences such as “…  also highly innovative and technical…” and “We know that Australia has a strong appetite innovation…”.  The word “innovation” connotes </w:t>
      </w:r>
      <w:r w:rsidR="00576C3A">
        <w:rPr>
          <w:rFonts w:ascii="Cambria Math" w:hAnsi="Cambria Math"/>
          <w:sz w:val="24"/>
          <w:szCs w:val="24"/>
        </w:rPr>
        <w:t>technological advancement and progress towards a more advanced society</w:t>
      </w:r>
      <w:r w:rsidR="000E6732">
        <w:rPr>
          <w:rFonts w:ascii="Cambria Math" w:hAnsi="Cambria Math"/>
          <w:sz w:val="24"/>
          <w:szCs w:val="24"/>
        </w:rPr>
        <w:t xml:space="preserve">, particularly </w:t>
      </w:r>
      <w:r w:rsidR="000E6732">
        <w:rPr>
          <w:rFonts w:ascii="Cambria Math" w:hAnsi="Cambria Math"/>
          <w:sz w:val="24"/>
          <w:szCs w:val="24"/>
        </w:rPr>
        <w:lastRenderedPageBreak/>
        <w:t>in STEM</w:t>
      </w:r>
      <w:r w:rsidR="00576C3A">
        <w:rPr>
          <w:rFonts w:ascii="Cambria Math" w:hAnsi="Cambria Math"/>
          <w:sz w:val="24"/>
          <w:szCs w:val="24"/>
        </w:rPr>
        <w:t>.  This use of repetition works to connect such innovation with video games, implying that video games can contribute towards societal development</w:t>
      </w:r>
      <w:r w:rsidR="000E6732">
        <w:rPr>
          <w:rFonts w:ascii="Cambria Math" w:hAnsi="Cambria Math"/>
          <w:sz w:val="24"/>
          <w:szCs w:val="24"/>
        </w:rPr>
        <w:t xml:space="preserve"> and as such Curry’s perspective that video games hold potential in STEM</w:t>
      </w:r>
      <w:r w:rsidR="006C2B91">
        <w:rPr>
          <w:rFonts w:ascii="Cambria Math" w:hAnsi="Cambria Math"/>
          <w:sz w:val="24"/>
          <w:szCs w:val="24"/>
        </w:rPr>
        <w:t xml:space="preserve"> is endorsed.</w:t>
      </w:r>
    </w:p>
    <w:p w14:paraId="29C03E1F" w14:textId="4F1BF417" w:rsidR="009425C4" w:rsidRDefault="009425C4" w:rsidP="00345D3B">
      <w:pPr>
        <w:spacing w:line="360" w:lineRule="auto"/>
        <w:rPr>
          <w:rFonts w:ascii="Cambria Math" w:hAnsi="Cambria Math"/>
          <w:sz w:val="24"/>
          <w:szCs w:val="24"/>
        </w:rPr>
      </w:pPr>
    </w:p>
    <w:p w14:paraId="7E700578" w14:textId="3DB68091" w:rsidR="009425C4" w:rsidRDefault="009425C4" w:rsidP="00345D3B">
      <w:pPr>
        <w:spacing w:line="360" w:lineRule="auto"/>
        <w:rPr>
          <w:rFonts w:ascii="Cambria Math" w:hAnsi="Cambria Math"/>
          <w:sz w:val="24"/>
          <w:szCs w:val="24"/>
        </w:rPr>
      </w:pPr>
      <w:r>
        <w:rPr>
          <w:noProof/>
        </w:rPr>
        <w:drawing>
          <wp:inline distT="0" distB="0" distL="0" distR="0" wp14:anchorId="06391EF7" wp14:editId="2B1E1FCB">
            <wp:extent cx="5731510" cy="5205730"/>
            <wp:effectExtent l="0" t="0" r="2540" b="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9"/>
                    <a:stretch>
                      <a:fillRect/>
                    </a:stretch>
                  </pic:blipFill>
                  <pic:spPr>
                    <a:xfrm>
                      <a:off x="0" y="0"/>
                      <a:ext cx="5731510" cy="5205730"/>
                    </a:xfrm>
                    <a:prstGeom prst="rect">
                      <a:avLst/>
                    </a:prstGeom>
                  </pic:spPr>
                </pic:pic>
              </a:graphicData>
            </a:graphic>
          </wp:inline>
        </w:drawing>
      </w:r>
    </w:p>
    <w:p w14:paraId="375C4E0A" w14:textId="465907B2" w:rsidR="00FA0BF2" w:rsidRDefault="00FA0BF2" w:rsidP="00345D3B">
      <w:pPr>
        <w:spacing w:line="360" w:lineRule="auto"/>
        <w:rPr>
          <w:rFonts w:ascii="Cambria Math" w:hAnsi="Cambria Math"/>
          <w:sz w:val="24"/>
          <w:szCs w:val="24"/>
        </w:rPr>
      </w:pPr>
      <w:r>
        <w:rPr>
          <w:noProof/>
        </w:rPr>
        <w:drawing>
          <wp:inline distT="0" distB="0" distL="0" distR="0" wp14:anchorId="0851957B" wp14:editId="6B86D28D">
            <wp:extent cx="5731510" cy="53467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534670"/>
                    </a:xfrm>
                    <a:prstGeom prst="rect">
                      <a:avLst/>
                    </a:prstGeom>
                  </pic:spPr>
                </pic:pic>
              </a:graphicData>
            </a:graphic>
          </wp:inline>
        </w:drawing>
      </w:r>
    </w:p>
    <w:p w14:paraId="42E24470" w14:textId="24A4638C" w:rsidR="007F6E08" w:rsidRDefault="007F6E08" w:rsidP="00345D3B">
      <w:pPr>
        <w:spacing w:line="360" w:lineRule="auto"/>
        <w:rPr>
          <w:rFonts w:ascii="Cambria Math" w:hAnsi="Cambria Math"/>
          <w:sz w:val="24"/>
          <w:szCs w:val="24"/>
        </w:rPr>
      </w:pPr>
      <w:r>
        <w:rPr>
          <w:rFonts w:ascii="Cambria Math" w:hAnsi="Cambria Math"/>
          <w:sz w:val="24"/>
          <w:szCs w:val="24"/>
        </w:rPr>
        <w:t>Through the adoption of a nostalgic and reminiscent voice, t</w:t>
      </w:r>
      <w:r w:rsidR="00FA0BF2">
        <w:rPr>
          <w:rFonts w:ascii="Cambria Math" w:hAnsi="Cambria Math"/>
          <w:sz w:val="24"/>
          <w:szCs w:val="24"/>
        </w:rPr>
        <w:t>he excerpt from Tim Rogers’ autobiograph</w:t>
      </w:r>
      <w:r w:rsidR="009B72D7">
        <w:rPr>
          <w:rFonts w:ascii="Cambria Math" w:hAnsi="Cambria Math"/>
          <w:sz w:val="24"/>
          <w:szCs w:val="24"/>
        </w:rPr>
        <w:t xml:space="preserve">y </w:t>
      </w:r>
      <w:r w:rsidR="00743CB1">
        <w:rPr>
          <w:rFonts w:ascii="Cambria Math" w:hAnsi="Cambria Math"/>
          <w:sz w:val="24"/>
          <w:szCs w:val="24"/>
        </w:rPr>
        <w:t xml:space="preserve">represents a close, loving and respectful father-son relationship which is grounded in a shared history and a love </w:t>
      </w:r>
      <w:r w:rsidR="00897DEC">
        <w:rPr>
          <w:rFonts w:ascii="Cambria Math" w:hAnsi="Cambria Math"/>
          <w:sz w:val="24"/>
          <w:szCs w:val="24"/>
        </w:rPr>
        <w:t>of football</w:t>
      </w:r>
      <w:r>
        <w:rPr>
          <w:rFonts w:ascii="Cambria Math" w:hAnsi="Cambria Math"/>
          <w:sz w:val="24"/>
          <w:szCs w:val="24"/>
        </w:rPr>
        <w:t>.</w:t>
      </w:r>
    </w:p>
    <w:p w14:paraId="518BBD03" w14:textId="0644F173" w:rsidR="007F6E08" w:rsidRDefault="007F6E08" w:rsidP="00345D3B">
      <w:pPr>
        <w:spacing w:line="360" w:lineRule="auto"/>
        <w:rPr>
          <w:rFonts w:ascii="Cambria Math" w:hAnsi="Cambria Math"/>
          <w:sz w:val="24"/>
          <w:szCs w:val="24"/>
        </w:rPr>
      </w:pPr>
      <w:r>
        <w:rPr>
          <w:rFonts w:ascii="Cambria Math" w:hAnsi="Cambria Math"/>
          <w:sz w:val="24"/>
          <w:szCs w:val="24"/>
        </w:rPr>
        <w:t>Rogers reflects past memories with his father, reminiscing the times full of fond memories.  Sensory detail is used to vividly describe these memories, using words</w:t>
      </w:r>
      <w:r w:rsidR="006A1AF4">
        <w:rPr>
          <w:rFonts w:ascii="Cambria Math" w:hAnsi="Cambria Math"/>
          <w:sz w:val="24"/>
          <w:szCs w:val="24"/>
        </w:rPr>
        <w:t xml:space="preserve"> to </w:t>
      </w:r>
      <w:r w:rsidR="006A1AF4">
        <w:rPr>
          <w:rFonts w:ascii="Cambria Math" w:hAnsi="Cambria Math"/>
          <w:sz w:val="24"/>
          <w:szCs w:val="24"/>
        </w:rPr>
        <w:lastRenderedPageBreak/>
        <w:t>vividly describe these memories</w:t>
      </w:r>
      <w:r>
        <w:rPr>
          <w:rFonts w:ascii="Cambria Math" w:hAnsi="Cambria Math"/>
          <w:sz w:val="24"/>
          <w:szCs w:val="24"/>
        </w:rPr>
        <w:t xml:space="preserve"> such as “fluffy innards” and “freezing trek”.  Thi</w:t>
      </w:r>
      <w:r w:rsidR="006A1AF4">
        <w:rPr>
          <w:rFonts w:ascii="Cambria Math" w:hAnsi="Cambria Math"/>
          <w:sz w:val="24"/>
          <w:szCs w:val="24"/>
        </w:rPr>
        <w:t>s shows the emotional significance of these memories to Rogers, contributing to a nostalgic and reminiscent tone.</w:t>
      </w:r>
    </w:p>
    <w:p w14:paraId="1DEF7A88" w14:textId="0A4EBC5A" w:rsidR="00FE5960" w:rsidRDefault="00FE5960" w:rsidP="00345D3B">
      <w:pPr>
        <w:spacing w:line="360" w:lineRule="auto"/>
        <w:rPr>
          <w:rFonts w:ascii="Cambria Math" w:hAnsi="Cambria Math"/>
          <w:sz w:val="24"/>
          <w:szCs w:val="24"/>
        </w:rPr>
      </w:pPr>
      <w:r>
        <w:rPr>
          <w:rFonts w:ascii="Cambria Math" w:hAnsi="Cambria Math"/>
          <w:sz w:val="24"/>
          <w:szCs w:val="24"/>
        </w:rPr>
        <w:t>[To be continued…]</w:t>
      </w:r>
    </w:p>
    <w:p w14:paraId="099C774E" w14:textId="09D5D831" w:rsidR="002B1707" w:rsidRDefault="002B1707" w:rsidP="00345D3B">
      <w:pPr>
        <w:spacing w:line="360" w:lineRule="auto"/>
        <w:rPr>
          <w:rFonts w:ascii="Cambria Math" w:hAnsi="Cambria Math"/>
          <w:sz w:val="24"/>
          <w:szCs w:val="24"/>
        </w:rPr>
      </w:pPr>
    </w:p>
    <w:p w14:paraId="6BD37BB5" w14:textId="77FC973F" w:rsidR="002B1707" w:rsidRDefault="002B1707" w:rsidP="00345D3B">
      <w:pPr>
        <w:spacing w:line="360" w:lineRule="auto"/>
        <w:rPr>
          <w:rFonts w:ascii="Cambria Math" w:hAnsi="Cambria Math"/>
          <w:sz w:val="24"/>
          <w:szCs w:val="24"/>
        </w:rPr>
      </w:pPr>
      <w:r>
        <w:rPr>
          <w:noProof/>
        </w:rPr>
        <w:drawing>
          <wp:inline distT="0" distB="0" distL="0" distR="0" wp14:anchorId="30435023" wp14:editId="3A7C6C9B">
            <wp:extent cx="5731510" cy="735965"/>
            <wp:effectExtent l="0" t="0" r="2540" b="6985"/>
            <wp:docPr id="14" name="Picture 14"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with low confidence"/>
                    <pic:cNvPicPr/>
                  </pic:nvPicPr>
                  <pic:blipFill>
                    <a:blip r:embed="rId11"/>
                    <a:stretch>
                      <a:fillRect/>
                    </a:stretch>
                  </pic:blipFill>
                  <pic:spPr>
                    <a:xfrm>
                      <a:off x="0" y="0"/>
                      <a:ext cx="5731510" cy="735965"/>
                    </a:xfrm>
                    <a:prstGeom prst="rect">
                      <a:avLst/>
                    </a:prstGeom>
                  </pic:spPr>
                </pic:pic>
              </a:graphicData>
            </a:graphic>
          </wp:inline>
        </w:drawing>
      </w:r>
    </w:p>
    <w:p w14:paraId="41496175" w14:textId="47001911" w:rsidR="002B1707" w:rsidRDefault="002B1707" w:rsidP="00345D3B">
      <w:pPr>
        <w:spacing w:line="360" w:lineRule="auto"/>
        <w:rPr>
          <w:rFonts w:ascii="Cambria Math" w:hAnsi="Cambria Math"/>
          <w:sz w:val="24"/>
          <w:szCs w:val="24"/>
        </w:rPr>
      </w:pPr>
      <w:r>
        <w:rPr>
          <w:noProof/>
        </w:rPr>
        <w:drawing>
          <wp:inline distT="0" distB="0" distL="0" distR="0" wp14:anchorId="3555EF58" wp14:editId="525F3E9D">
            <wp:extent cx="5731510" cy="3820160"/>
            <wp:effectExtent l="0" t="0" r="2540" b="8890"/>
            <wp:docPr id="11" name="Picture 11" descr="Theunis Wessels mows his lawn at his home in Three Hills, Alberta, as a tornado swirls in the background. (Cecilia Wessels/The Canadian Press via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unis Wessels mows his lawn at his home in Three Hills, Alberta, as a tornado swirls in the background. (Cecilia Wessels/The Canadian Press via AP)"/>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p>
    <w:p w14:paraId="3C382CE5" w14:textId="59E82FA1" w:rsidR="002B1707" w:rsidRDefault="002B1707" w:rsidP="00345D3B">
      <w:pPr>
        <w:spacing w:line="360" w:lineRule="auto"/>
        <w:rPr>
          <w:rFonts w:ascii="Cambria Math" w:hAnsi="Cambria Math"/>
          <w:sz w:val="24"/>
          <w:szCs w:val="24"/>
        </w:rPr>
      </w:pPr>
      <w:r>
        <w:rPr>
          <w:noProof/>
        </w:rPr>
        <w:drawing>
          <wp:inline distT="0" distB="0" distL="0" distR="0" wp14:anchorId="4791B0D7" wp14:editId="3DC0F484">
            <wp:extent cx="3983603" cy="529617"/>
            <wp:effectExtent l="0" t="0" r="0" b="3810"/>
            <wp:docPr id="13" name="Picture 1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with low confidence"/>
                    <pic:cNvPicPr/>
                  </pic:nvPicPr>
                  <pic:blipFill>
                    <a:blip r:embed="rId14"/>
                    <a:stretch>
                      <a:fillRect/>
                    </a:stretch>
                  </pic:blipFill>
                  <pic:spPr>
                    <a:xfrm>
                      <a:off x="0" y="0"/>
                      <a:ext cx="3991069" cy="530610"/>
                    </a:xfrm>
                    <a:prstGeom prst="rect">
                      <a:avLst/>
                    </a:prstGeom>
                  </pic:spPr>
                </pic:pic>
              </a:graphicData>
            </a:graphic>
          </wp:inline>
        </w:drawing>
      </w:r>
    </w:p>
    <w:p w14:paraId="64077C1D" w14:textId="3563F464" w:rsidR="00951FEB" w:rsidRDefault="00631C7C" w:rsidP="00345D3B">
      <w:pPr>
        <w:spacing w:line="360" w:lineRule="auto"/>
        <w:rPr>
          <w:rFonts w:ascii="Cambria Math" w:hAnsi="Cambria Math"/>
          <w:sz w:val="24"/>
          <w:szCs w:val="24"/>
        </w:rPr>
      </w:pPr>
      <w:r>
        <w:rPr>
          <w:rFonts w:ascii="Cambria Math" w:hAnsi="Cambria Math"/>
          <w:sz w:val="24"/>
          <w:szCs w:val="24"/>
        </w:rPr>
        <w:t>Through the use of visual elements, t</w:t>
      </w:r>
      <w:r w:rsidR="002B1707">
        <w:rPr>
          <w:rFonts w:ascii="Cambria Math" w:hAnsi="Cambria Math"/>
          <w:sz w:val="24"/>
          <w:szCs w:val="24"/>
        </w:rPr>
        <w:t>he photograph taken by Cecilia Wessels represents the idea that humans are oblivious to their environment.</w:t>
      </w:r>
      <w:r w:rsidR="0030238E">
        <w:rPr>
          <w:rFonts w:ascii="Cambria Math" w:hAnsi="Cambria Math"/>
          <w:sz w:val="24"/>
          <w:szCs w:val="24"/>
        </w:rPr>
        <w:t xml:space="preserve">  It works as a parody of the unawareness of humans of human-induced climate change and destructive anthropogenic activity.</w:t>
      </w:r>
    </w:p>
    <w:p w14:paraId="2CF55BB7" w14:textId="4C8A711D" w:rsidR="00951FEB" w:rsidRDefault="00951FEB" w:rsidP="00345D3B">
      <w:pPr>
        <w:spacing w:line="360" w:lineRule="auto"/>
        <w:rPr>
          <w:rFonts w:ascii="Cambria Math" w:hAnsi="Cambria Math"/>
          <w:sz w:val="24"/>
          <w:szCs w:val="24"/>
        </w:rPr>
      </w:pPr>
      <w:r>
        <w:rPr>
          <w:rFonts w:ascii="Cambria Math" w:hAnsi="Cambria Math"/>
          <w:sz w:val="24"/>
          <w:szCs w:val="24"/>
        </w:rPr>
        <w:lastRenderedPageBreak/>
        <w:t>The tornado is positioned in the background and is shown through composition to be large, as the man is very small in comparison.  This works to construct the tornado as threatening and menacing, representing destruction and dange</w:t>
      </w:r>
      <w:r w:rsidR="001067D2">
        <w:rPr>
          <w:rFonts w:ascii="Cambria Math" w:hAnsi="Cambria Math"/>
          <w:sz w:val="24"/>
          <w:szCs w:val="24"/>
        </w:rPr>
        <w:t>r.  Also, the use of a low camera angle gives the tornado a sense dominance and power, again representing the tornado as a threa</w:t>
      </w:r>
      <w:r w:rsidR="006A444D">
        <w:rPr>
          <w:rFonts w:ascii="Cambria Math" w:hAnsi="Cambria Math"/>
          <w:sz w:val="24"/>
          <w:szCs w:val="24"/>
        </w:rPr>
        <w:t>t.</w:t>
      </w:r>
    </w:p>
    <w:p w14:paraId="7622460A" w14:textId="7A1E5A43" w:rsidR="006A444D" w:rsidRDefault="006A444D" w:rsidP="00345D3B">
      <w:pPr>
        <w:spacing w:line="360" w:lineRule="auto"/>
        <w:rPr>
          <w:rFonts w:ascii="Cambria Math" w:hAnsi="Cambria Math"/>
          <w:sz w:val="24"/>
          <w:szCs w:val="24"/>
        </w:rPr>
      </w:pPr>
      <w:r>
        <w:rPr>
          <w:rFonts w:ascii="Cambria Math" w:hAnsi="Cambria Math"/>
          <w:sz w:val="24"/>
          <w:szCs w:val="24"/>
        </w:rPr>
        <w:t>In contrast to this apparent danger, the man in the image is mowing the lawn.  His posture is bent forward slightly with his back straight.  This is the expected posture when operating a lawnmowe</w:t>
      </w:r>
      <w:r w:rsidR="004428CD">
        <w:rPr>
          <w:rFonts w:ascii="Cambria Math" w:hAnsi="Cambria Math"/>
          <w:sz w:val="24"/>
          <w:szCs w:val="24"/>
        </w:rPr>
        <w:t>r, indicating that the man is mowing his lawn as normal and is not in a particular rush or apparent emergency.  Furthermore, his clothing is very causal, with a simple t-shirt, shorts and sneakers.  This adds to the man’s apparent casualness and lack of awareness in approaching the situation.</w:t>
      </w:r>
    </w:p>
    <w:p w14:paraId="7979C0F6" w14:textId="00CB9209" w:rsidR="004428CD" w:rsidRDefault="004428CD" w:rsidP="00345D3B">
      <w:pPr>
        <w:spacing w:line="360" w:lineRule="auto"/>
        <w:rPr>
          <w:rFonts w:ascii="Cambria Math" w:hAnsi="Cambria Math"/>
          <w:sz w:val="24"/>
          <w:szCs w:val="24"/>
        </w:rPr>
      </w:pPr>
      <w:r>
        <w:rPr>
          <w:rFonts w:ascii="Cambria Math" w:hAnsi="Cambria Math"/>
          <w:sz w:val="24"/>
          <w:szCs w:val="24"/>
        </w:rPr>
        <w:t>Throughout history, humans ha</w:t>
      </w:r>
      <w:r w:rsidR="00AB7F51">
        <w:rPr>
          <w:rFonts w:ascii="Cambria Math" w:hAnsi="Cambria Math"/>
          <w:sz w:val="24"/>
          <w:szCs w:val="24"/>
        </w:rPr>
        <w:t>ve never realised the impact</w:t>
      </w:r>
      <w:r>
        <w:rPr>
          <w:rFonts w:ascii="Cambria Math" w:hAnsi="Cambria Math"/>
          <w:sz w:val="24"/>
          <w:szCs w:val="24"/>
        </w:rPr>
        <w:t xml:space="preserve"> of</w:t>
      </w:r>
      <w:r w:rsidR="00415828">
        <w:rPr>
          <w:rFonts w:ascii="Cambria Math" w:hAnsi="Cambria Math"/>
          <w:sz w:val="24"/>
          <w:szCs w:val="24"/>
        </w:rPr>
        <w:t xml:space="preserve"> anthropogenic environmental destruction</w:t>
      </w:r>
      <w:r w:rsidR="00AB7F51">
        <w:rPr>
          <w:rFonts w:ascii="Cambria Math" w:hAnsi="Cambria Math"/>
          <w:sz w:val="24"/>
          <w:szCs w:val="24"/>
        </w:rPr>
        <w:t xml:space="preserve"> to a great extent</w:t>
      </w:r>
      <w:r w:rsidR="00A127F5">
        <w:rPr>
          <w:rFonts w:ascii="Cambria Math" w:hAnsi="Cambria Math"/>
          <w:sz w:val="24"/>
          <w:szCs w:val="24"/>
        </w:rPr>
        <w:t>.  This includes global warming, ocean acidi</w:t>
      </w:r>
      <w:r w:rsidR="00B461A1">
        <w:rPr>
          <w:rFonts w:ascii="Cambria Math" w:hAnsi="Cambria Math"/>
          <w:sz w:val="24"/>
          <w:szCs w:val="24"/>
        </w:rPr>
        <w:t>fication</w:t>
      </w:r>
      <w:r w:rsidR="00A127F5">
        <w:rPr>
          <w:rFonts w:ascii="Cambria Math" w:hAnsi="Cambria Math"/>
          <w:sz w:val="24"/>
          <w:szCs w:val="24"/>
        </w:rPr>
        <w:t xml:space="preserve"> and deforestation</w:t>
      </w:r>
      <w:r w:rsidR="00B461A1">
        <w:rPr>
          <w:rFonts w:ascii="Cambria Math" w:hAnsi="Cambria Math"/>
          <w:sz w:val="24"/>
          <w:szCs w:val="24"/>
        </w:rPr>
        <w:t>.</w:t>
      </w:r>
      <w:r w:rsidR="00C63887">
        <w:rPr>
          <w:rFonts w:ascii="Cambria Math" w:hAnsi="Cambria Math"/>
          <w:sz w:val="24"/>
          <w:szCs w:val="24"/>
        </w:rPr>
        <w:t xml:space="preserve">  This text parodies this, exaggerating the obliviousness of humans to the environment by showing a man who is unaware of a tornado that is very close to him, which symbolises the effects of climate change.</w:t>
      </w:r>
    </w:p>
    <w:p w14:paraId="1CAE15D9" w14:textId="77777777" w:rsidR="00F61F06" w:rsidRDefault="00F61F06" w:rsidP="00345D3B">
      <w:pPr>
        <w:spacing w:line="360" w:lineRule="auto"/>
        <w:rPr>
          <w:rFonts w:ascii="Cambria Math" w:hAnsi="Cambria Math"/>
          <w:sz w:val="24"/>
          <w:szCs w:val="24"/>
        </w:rPr>
      </w:pPr>
    </w:p>
    <w:p w14:paraId="51A74598" w14:textId="41FA4146" w:rsidR="002B1707" w:rsidRDefault="002B1707" w:rsidP="00345D3B">
      <w:pPr>
        <w:spacing w:line="360" w:lineRule="auto"/>
        <w:rPr>
          <w:rFonts w:ascii="Cambria Math" w:hAnsi="Cambria Math"/>
          <w:sz w:val="24"/>
          <w:szCs w:val="24"/>
        </w:rPr>
      </w:pPr>
      <w:r>
        <w:rPr>
          <w:noProof/>
        </w:rPr>
        <w:drawing>
          <wp:inline distT="0" distB="0" distL="0" distR="0" wp14:anchorId="2B03EC0F" wp14:editId="624AA550">
            <wp:extent cx="3202269" cy="5652156"/>
            <wp:effectExtent l="0" t="6033" r="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5"/>
                    <a:stretch>
                      <a:fillRect/>
                    </a:stretch>
                  </pic:blipFill>
                  <pic:spPr>
                    <a:xfrm rot="16200000" flipH="1" flipV="1">
                      <a:off x="0" y="0"/>
                      <a:ext cx="3209073" cy="5664166"/>
                    </a:xfrm>
                    <a:prstGeom prst="rect">
                      <a:avLst/>
                    </a:prstGeom>
                  </pic:spPr>
                </pic:pic>
              </a:graphicData>
            </a:graphic>
          </wp:inline>
        </w:drawing>
      </w:r>
    </w:p>
    <w:p w14:paraId="187555A0" w14:textId="2AC2DC10" w:rsidR="009F30C4" w:rsidRDefault="002B1707" w:rsidP="00345D3B">
      <w:pPr>
        <w:spacing w:line="360" w:lineRule="auto"/>
        <w:rPr>
          <w:rFonts w:ascii="Cambria Math" w:hAnsi="Cambria Math"/>
          <w:sz w:val="24"/>
          <w:szCs w:val="24"/>
        </w:rPr>
      </w:pPr>
      <w:r>
        <w:rPr>
          <w:noProof/>
        </w:rPr>
        <w:lastRenderedPageBreak/>
        <w:drawing>
          <wp:inline distT="0" distB="0" distL="0" distR="0" wp14:anchorId="687E7898" wp14:editId="3FBFC5AB">
            <wp:extent cx="5731510" cy="703580"/>
            <wp:effectExtent l="0" t="0" r="254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703580"/>
                    </a:xfrm>
                    <a:prstGeom prst="rect">
                      <a:avLst/>
                    </a:prstGeom>
                  </pic:spPr>
                </pic:pic>
              </a:graphicData>
            </a:graphic>
          </wp:inline>
        </w:drawing>
      </w:r>
    </w:p>
    <w:p w14:paraId="764276C4" w14:textId="35893754" w:rsidR="00690094" w:rsidRDefault="006D3685" w:rsidP="00345D3B">
      <w:pPr>
        <w:spacing w:line="360" w:lineRule="auto"/>
        <w:rPr>
          <w:rFonts w:ascii="Cambria Math" w:hAnsi="Cambria Math"/>
          <w:sz w:val="24"/>
          <w:szCs w:val="24"/>
        </w:rPr>
      </w:pPr>
      <w:r>
        <w:rPr>
          <w:rFonts w:ascii="Cambria Math" w:hAnsi="Cambria Math"/>
          <w:sz w:val="24"/>
          <w:szCs w:val="24"/>
        </w:rPr>
        <w:t xml:space="preserve">Through the use of visual elements, the still from the feature film </w:t>
      </w:r>
      <w:r>
        <w:rPr>
          <w:rFonts w:ascii="Cambria Math" w:hAnsi="Cambria Math"/>
          <w:sz w:val="24"/>
          <w:szCs w:val="24"/>
          <w:u w:val="single"/>
        </w:rPr>
        <w:t>Me and Earl and the Dying Girl</w:t>
      </w:r>
      <w:r>
        <w:rPr>
          <w:rFonts w:ascii="Cambria Math" w:hAnsi="Cambria Math"/>
          <w:sz w:val="24"/>
          <w:szCs w:val="24"/>
        </w:rPr>
        <w:t xml:space="preserve"> represents the idea that there’s a missing connection between people of dark skin and people of white skin</w:t>
      </w:r>
      <w:r w:rsidR="00F4176E">
        <w:rPr>
          <w:rFonts w:ascii="Cambria Math" w:hAnsi="Cambria Math"/>
          <w:sz w:val="24"/>
          <w:szCs w:val="24"/>
        </w:rPr>
        <w:t>.</w:t>
      </w:r>
    </w:p>
    <w:p w14:paraId="06E1D855" w14:textId="051364A0" w:rsidR="00F61F06" w:rsidRDefault="00690094" w:rsidP="00345D3B">
      <w:pPr>
        <w:spacing w:line="360" w:lineRule="auto"/>
        <w:rPr>
          <w:rFonts w:ascii="Cambria Math" w:hAnsi="Cambria Math"/>
          <w:sz w:val="24"/>
          <w:szCs w:val="24"/>
        </w:rPr>
      </w:pPr>
      <w:r>
        <w:rPr>
          <w:rFonts w:ascii="Cambria Math" w:hAnsi="Cambria Math"/>
          <w:sz w:val="24"/>
          <w:szCs w:val="24"/>
        </w:rPr>
        <w:t>The composition of the image shows an empty seat between the subjects of different ethnicities, indicating a missing “link” that connects the two</w:t>
      </w:r>
      <w:r w:rsidR="00200BD8">
        <w:rPr>
          <w:rFonts w:ascii="Cambria Math" w:hAnsi="Cambria Math"/>
          <w:sz w:val="24"/>
          <w:szCs w:val="24"/>
        </w:rPr>
        <w:t>, perhaps the “dying girl” as referred to in the title of the film.</w:t>
      </w:r>
      <w:r w:rsidR="00F61F06">
        <w:rPr>
          <w:rFonts w:ascii="Cambria Math" w:hAnsi="Cambria Math"/>
          <w:sz w:val="24"/>
          <w:szCs w:val="24"/>
        </w:rPr>
        <w:t xml:space="preserve">  The books in the background are symbolic of knowledge</w:t>
      </w:r>
    </w:p>
    <w:p w14:paraId="5407EFFE" w14:textId="0A7993D7" w:rsidR="00F61F06" w:rsidRDefault="00F61F06" w:rsidP="00345D3B">
      <w:pPr>
        <w:spacing w:line="360" w:lineRule="auto"/>
        <w:rPr>
          <w:rFonts w:ascii="Cambria Math" w:hAnsi="Cambria Math"/>
          <w:sz w:val="24"/>
          <w:szCs w:val="24"/>
        </w:rPr>
      </w:pPr>
      <w:r>
        <w:rPr>
          <w:rFonts w:ascii="Cambria Math" w:hAnsi="Cambria Math"/>
          <w:sz w:val="24"/>
          <w:szCs w:val="24"/>
        </w:rPr>
        <w:t>[To be continued…]</w:t>
      </w:r>
    </w:p>
    <w:p w14:paraId="75294AC9" w14:textId="52C23A17" w:rsidR="00462080" w:rsidRDefault="00462080" w:rsidP="00345D3B">
      <w:pPr>
        <w:spacing w:line="360" w:lineRule="auto"/>
        <w:rPr>
          <w:rFonts w:ascii="Cambria Math" w:hAnsi="Cambria Math"/>
          <w:sz w:val="24"/>
          <w:szCs w:val="24"/>
        </w:rPr>
      </w:pPr>
    </w:p>
    <w:p w14:paraId="003B6D69" w14:textId="0F883788" w:rsidR="00A81809" w:rsidRDefault="00A81809" w:rsidP="00345D3B">
      <w:pPr>
        <w:spacing w:line="360" w:lineRule="auto"/>
        <w:rPr>
          <w:rFonts w:ascii="Cambria Math" w:hAnsi="Cambria Math"/>
          <w:sz w:val="24"/>
          <w:szCs w:val="24"/>
        </w:rPr>
      </w:pPr>
      <w:r>
        <w:rPr>
          <w:noProof/>
        </w:rPr>
        <w:lastRenderedPageBreak/>
        <w:drawing>
          <wp:inline distT="0" distB="0" distL="0" distR="0" wp14:anchorId="77C70A8F" wp14:editId="3626E2E6">
            <wp:extent cx="5731510" cy="6322060"/>
            <wp:effectExtent l="0" t="0" r="2540" b="254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7"/>
                    <a:stretch>
                      <a:fillRect/>
                    </a:stretch>
                  </pic:blipFill>
                  <pic:spPr>
                    <a:xfrm>
                      <a:off x="0" y="0"/>
                      <a:ext cx="5731510" cy="6322060"/>
                    </a:xfrm>
                    <a:prstGeom prst="rect">
                      <a:avLst/>
                    </a:prstGeom>
                  </pic:spPr>
                </pic:pic>
              </a:graphicData>
            </a:graphic>
          </wp:inline>
        </w:drawing>
      </w:r>
    </w:p>
    <w:p w14:paraId="280FF6B5" w14:textId="4C26FD40" w:rsidR="00462080" w:rsidRDefault="00462080" w:rsidP="00345D3B">
      <w:pPr>
        <w:spacing w:line="360" w:lineRule="auto"/>
        <w:rPr>
          <w:rFonts w:ascii="Cambria Math" w:hAnsi="Cambria Math"/>
          <w:sz w:val="24"/>
          <w:szCs w:val="24"/>
        </w:rPr>
      </w:pPr>
      <w:r>
        <w:rPr>
          <w:noProof/>
        </w:rPr>
        <w:lastRenderedPageBreak/>
        <w:drawing>
          <wp:inline distT="0" distB="0" distL="0" distR="0" wp14:anchorId="2B1D9E0F" wp14:editId="6D6E818E">
            <wp:extent cx="5731510" cy="4666615"/>
            <wp:effectExtent l="0" t="0" r="2540" b="635"/>
            <wp:docPr id="15" name="Picture 1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with medium confidence"/>
                    <pic:cNvPicPr/>
                  </pic:nvPicPr>
                  <pic:blipFill>
                    <a:blip r:embed="rId18"/>
                    <a:stretch>
                      <a:fillRect/>
                    </a:stretch>
                  </pic:blipFill>
                  <pic:spPr>
                    <a:xfrm>
                      <a:off x="0" y="0"/>
                      <a:ext cx="5731510" cy="4666615"/>
                    </a:xfrm>
                    <a:prstGeom prst="rect">
                      <a:avLst/>
                    </a:prstGeom>
                  </pic:spPr>
                </pic:pic>
              </a:graphicData>
            </a:graphic>
          </wp:inline>
        </w:drawing>
      </w:r>
    </w:p>
    <w:p w14:paraId="7D081E2C" w14:textId="62176DE9" w:rsidR="004B56D7" w:rsidRDefault="00462080" w:rsidP="00345D3B">
      <w:pPr>
        <w:spacing w:line="360" w:lineRule="auto"/>
        <w:rPr>
          <w:rFonts w:ascii="Cambria Math" w:hAnsi="Cambria Math"/>
          <w:sz w:val="24"/>
          <w:szCs w:val="24"/>
        </w:rPr>
      </w:pPr>
      <w:r>
        <w:rPr>
          <w:noProof/>
        </w:rPr>
        <w:drawing>
          <wp:inline distT="0" distB="0" distL="0" distR="0" wp14:anchorId="5FD68E9C" wp14:editId="0105C031">
            <wp:extent cx="5731510" cy="51816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518160"/>
                    </a:xfrm>
                    <a:prstGeom prst="rect">
                      <a:avLst/>
                    </a:prstGeom>
                  </pic:spPr>
                </pic:pic>
              </a:graphicData>
            </a:graphic>
          </wp:inline>
        </w:drawing>
      </w:r>
    </w:p>
    <w:p w14:paraId="7ED20D11" w14:textId="0A2E5C9D" w:rsidR="00691FDB" w:rsidRDefault="008307BC" w:rsidP="00345D3B">
      <w:pPr>
        <w:spacing w:line="360" w:lineRule="auto"/>
        <w:rPr>
          <w:rFonts w:ascii="Cambria Math" w:hAnsi="Cambria Math"/>
          <w:sz w:val="24"/>
          <w:szCs w:val="24"/>
        </w:rPr>
      </w:pPr>
      <w:r>
        <w:rPr>
          <w:rFonts w:ascii="Cambria Math" w:hAnsi="Cambria Math"/>
          <w:sz w:val="24"/>
          <w:szCs w:val="24"/>
        </w:rPr>
        <w:t xml:space="preserve">Animals are represented in juxtaposing ways in Text 2, a passage from the novel </w:t>
      </w:r>
      <w:r>
        <w:rPr>
          <w:rFonts w:ascii="Cambria Math" w:hAnsi="Cambria Math"/>
          <w:sz w:val="24"/>
          <w:szCs w:val="24"/>
          <w:u w:val="single"/>
        </w:rPr>
        <w:t>River Runs</w:t>
      </w:r>
      <w:r>
        <w:rPr>
          <w:rFonts w:ascii="Cambria Math" w:hAnsi="Cambria Math"/>
          <w:sz w:val="24"/>
          <w:szCs w:val="24"/>
        </w:rPr>
        <w:t xml:space="preserve"> by Stephen Scourfield, and Text 3, an extract from “Pets Allowed” by Patricia Ma</w:t>
      </w:r>
      <w:r w:rsidR="00F55D68">
        <w:rPr>
          <w:rFonts w:ascii="Cambria Math" w:hAnsi="Cambria Math"/>
          <w:sz w:val="24"/>
          <w:szCs w:val="24"/>
        </w:rPr>
        <w:t>r</w:t>
      </w:r>
      <w:r>
        <w:rPr>
          <w:rFonts w:ascii="Cambria Math" w:hAnsi="Cambria Math"/>
          <w:sz w:val="24"/>
          <w:szCs w:val="24"/>
        </w:rPr>
        <w:t>x.</w:t>
      </w:r>
    </w:p>
    <w:p w14:paraId="28344C98" w14:textId="1D946DDB" w:rsidR="00F55D68" w:rsidRDefault="00691FDB" w:rsidP="00345D3B">
      <w:pPr>
        <w:spacing w:line="360" w:lineRule="auto"/>
        <w:rPr>
          <w:rFonts w:ascii="Cambria Math" w:hAnsi="Cambria Math"/>
          <w:sz w:val="24"/>
          <w:szCs w:val="24"/>
        </w:rPr>
      </w:pPr>
      <w:r>
        <w:rPr>
          <w:rFonts w:ascii="Cambria Math" w:hAnsi="Cambria Math"/>
          <w:sz w:val="24"/>
          <w:szCs w:val="24"/>
        </w:rPr>
        <w:t xml:space="preserve">Scourfield represents animals as dangerous predators that should be avoided by </w:t>
      </w:r>
      <w:r w:rsidR="006C4519">
        <w:rPr>
          <w:rFonts w:ascii="Cambria Math" w:hAnsi="Cambria Math"/>
          <w:sz w:val="24"/>
          <w:szCs w:val="24"/>
        </w:rPr>
        <w:t xml:space="preserve">people.  This is done by </w:t>
      </w:r>
      <w:r>
        <w:rPr>
          <w:rFonts w:ascii="Cambria Math" w:hAnsi="Cambria Math"/>
          <w:sz w:val="24"/>
          <w:szCs w:val="24"/>
        </w:rPr>
        <w:t>utilisin</w:t>
      </w:r>
      <w:r w:rsidR="00DD4D5D">
        <w:rPr>
          <w:rFonts w:ascii="Cambria Math" w:hAnsi="Cambria Math"/>
          <w:sz w:val="24"/>
          <w:szCs w:val="24"/>
        </w:rPr>
        <w:t>g a menacing voice.  When describing the snake, Scourfield writes that it “syringes venom in calculated overdoses” into a lizard, which “froths at the mouth, cells saturated by poison”.  Later, the snake would “squirt in more lethal sap”.  This vivid description of the snake’s ability to kill portrays the snake in a menacing tone, as words such as “venom”, “overdoses”, “poison” and “lethal” all connote danger and threat.</w:t>
      </w:r>
      <w:r w:rsidR="005543B0">
        <w:rPr>
          <w:rFonts w:ascii="Cambria Math" w:hAnsi="Cambria Math"/>
          <w:sz w:val="24"/>
          <w:szCs w:val="24"/>
        </w:rPr>
        <w:t xml:space="preserve">  Also, when</w:t>
      </w:r>
      <w:r w:rsidR="00102C41">
        <w:rPr>
          <w:rFonts w:ascii="Cambria Math" w:hAnsi="Cambria Math"/>
          <w:sz w:val="24"/>
          <w:szCs w:val="24"/>
        </w:rPr>
        <w:t xml:space="preserve"> Vincent says “She can take in some poison.  I’d’a been well dead by now” and</w:t>
      </w:r>
      <w:r w:rsidR="005543B0">
        <w:rPr>
          <w:rFonts w:ascii="Cambria Math" w:hAnsi="Cambria Math"/>
          <w:sz w:val="24"/>
          <w:szCs w:val="24"/>
        </w:rPr>
        <w:t xml:space="preserve"> </w:t>
      </w:r>
      <w:r w:rsidR="00102C41">
        <w:rPr>
          <w:rFonts w:ascii="Cambria Math" w:hAnsi="Cambria Math"/>
          <w:sz w:val="24"/>
          <w:szCs w:val="24"/>
        </w:rPr>
        <w:t xml:space="preserve">“Don’t you get too close”, and when </w:t>
      </w:r>
      <w:r w:rsidR="005543B0">
        <w:rPr>
          <w:rFonts w:ascii="Cambria Math" w:hAnsi="Cambria Math"/>
          <w:sz w:val="24"/>
          <w:szCs w:val="24"/>
        </w:rPr>
        <w:t xml:space="preserve">Dylan says “I don’t like them snakes.  Should leave ‘em well alone”, </w:t>
      </w:r>
      <w:r w:rsidR="00102C41">
        <w:rPr>
          <w:rFonts w:ascii="Cambria Math" w:hAnsi="Cambria Math"/>
          <w:sz w:val="24"/>
          <w:szCs w:val="24"/>
        </w:rPr>
        <w:t xml:space="preserve">this reference to the snake as something to be feared </w:t>
      </w:r>
      <w:r w:rsidR="00102C41">
        <w:rPr>
          <w:rFonts w:ascii="Cambria Math" w:hAnsi="Cambria Math"/>
          <w:sz w:val="24"/>
          <w:szCs w:val="24"/>
        </w:rPr>
        <w:lastRenderedPageBreak/>
        <w:t xml:space="preserve">implies that </w:t>
      </w:r>
      <w:r w:rsidR="006C4519">
        <w:rPr>
          <w:rFonts w:ascii="Cambria Math" w:hAnsi="Cambria Math"/>
          <w:sz w:val="24"/>
          <w:szCs w:val="24"/>
        </w:rPr>
        <w:t>animals should be left alone by people</w:t>
      </w:r>
      <w:r w:rsidR="00102C41">
        <w:rPr>
          <w:rFonts w:ascii="Cambria Math" w:hAnsi="Cambria Math"/>
          <w:sz w:val="24"/>
          <w:szCs w:val="24"/>
        </w:rPr>
        <w:t>, contributing to the menacing tone to describe the snake</w:t>
      </w:r>
      <w:r w:rsidR="00243D81">
        <w:rPr>
          <w:rFonts w:ascii="Cambria Math" w:hAnsi="Cambria Math"/>
          <w:sz w:val="24"/>
          <w:szCs w:val="24"/>
        </w:rPr>
        <w:t>.</w:t>
      </w:r>
    </w:p>
    <w:p w14:paraId="62471C89" w14:textId="4414D0EA" w:rsidR="00F55D68" w:rsidRDefault="00F55D68" w:rsidP="00345D3B">
      <w:pPr>
        <w:spacing w:line="360" w:lineRule="auto"/>
        <w:rPr>
          <w:rFonts w:ascii="Cambria Math" w:hAnsi="Cambria Math"/>
          <w:sz w:val="24"/>
          <w:szCs w:val="24"/>
        </w:rPr>
      </w:pPr>
      <w:r>
        <w:rPr>
          <w:rFonts w:ascii="Cambria Math" w:hAnsi="Cambria Math"/>
          <w:sz w:val="24"/>
          <w:szCs w:val="24"/>
        </w:rPr>
        <w:t>Conversely, Marx represents animals as being overused as emotional support pets</w:t>
      </w:r>
      <w:r w:rsidR="00E92E50">
        <w:rPr>
          <w:rFonts w:ascii="Cambria Math" w:hAnsi="Cambria Math"/>
          <w:sz w:val="24"/>
          <w:szCs w:val="24"/>
        </w:rPr>
        <w:t xml:space="preserve"> through the use of rhetorical questions and statistics</w:t>
      </w:r>
      <w:r w:rsidR="00332669">
        <w:rPr>
          <w:rFonts w:ascii="Cambria Math" w:hAnsi="Cambria Math"/>
          <w:sz w:val="24"/>
          <w:szCs w:val="24"/>
        </w:rPr>
        <w:t>.  Marx describes emotional support pets as abundant and seemingly everywhere, writing “</w:t>
      </w:r>
      <w:r w:rsidR="00332669" w:rsidRPr="00332669">
        <w:rPr>
          <w:rFonts w:ascii="Cambria Math" w:hAnsi="Cambria Math"/>
          <w:sz w:val="24"/>
          <w:szCs w:val="24"/>
        </w:rPr>
        <w:t>See the St Bernard slobbering over the spring onions at the supermarket? Isn’t that a Rottweiler sitting third row, mezzanine, at the Concert Hall?</w:t>
      </w:r>
      <w:r w:rsidR="00332669">
        <w:rPr>
          <w:rFonts w:ascii="Cambria Math" w:hAnsi="Cambria Math"/>
          <w:sz w:val="24"/>
          <w:szCs w:val="24"/>
        </w:rPr>
        <w:t>”.  These rhetorical questions cause readers to start to question how many pets there actually are in the public and whether it’s much more than they realise.  Furthermore, when Marx writes “</w:t>
      </w:r>
      <w:r w:rsidR="00332669" w:rsidRPr="00332669">
        <w:rPr>
          <w:rFonts w:ascii="Cambria Math" w:hAnsi="Cambria Math"/>
          <w:sz w:val="24"/>
          <w:szCs w:val="24"/>
        </w:rPr>
        <w:t>What about the mental well-being of everyone else?</w:t>
      </w:r>
      <w:r w:rsidR="00332669">
        <w:rPr>
          <w:rFonts w:ascii="Cambria Math" w:hAnsi="Cambria Math"/>
          <w:sz w:val="24"/>
          <w:szCs w:val="24"/>
        </w:rPr>
        <w:t>”, she implies that one’s emotional support pet can be detrimental to another’s mental wellbeing, causing readers to question the overall effect of emotional support pets on health</w:t>
      </w:r>
      <w:r w:rsidR="001331F4">
        <w:rPr>
          <w:rFonts w:ascii="Cambria Math" w:hAnsi="Cambria Math"/>
          <w:sz w:val="24"/>
          <w:szCs w:val="24"/>
        </w:rPr>
        <w:t xml:space="preserve"> and further engaging the audience with the representation of animals</w:t>
      </w:r>
      <w:r w:rsidR="00380896">
        <w:rPr>
          <w:rFonts w:ascii="Cambria Math" w:hAnsi="Cambria Math"/>
          <w:sz w:val="24"/>
          <w:szCs w:val="24"/>
        </w:rPr>
        <w:t xml:space="preserve"> as being overused as emotional support pets</w:t>
      </w:r>
      <w:r w:rsidR="00326082">
        <w:rPr>
          <w:rFonts w:ascii="Cambria Math" w:hAnsi="Cambria Math"/>
          <w:sz w:val="24"/>
          <w:szCs w:val="24"/>
        </w:rPr>
        <w:t>.  Also, when Marx writes “</w:t>
      </w:r>
      <w:r w:rsidR="00326082" w:rsidRPr="00326082">
        <w:rPr>
          <w:rFonts w:ascii="Cambria Math" w:hAnsi="Cambria Math"/>
          <w:sz w:val="24"/>
          <w:szCs w:val="24"/>
        </w:rPr>
        <w:t>in 2011 the National Service Animal Registry</w:t>
      </w:r>
      <w:r w:rsidR="00326082">
        <w:rPr>
          <w:rFonts w:ascii="Cambria Math" w:hAnsi="Cambria Math"/>
          <w:sz w:val="24"/>
          <w:szCs w:val="24"/>
        </w:rPr>
        <w:t xml:space="preserve">…  </w:t>
      </w:r>
      <w:r w:rsidR="00326082" w:rsidRPr="00326082">
        <w:rPr>
          <w:rFonts w:ascii="Cambria Math" w:hAnsi="Cambria Math"/>
          <w:sz w:val="24"/>
          <w:szCs w:val="24"/>
        </w:rPr>
        <w:t>signed up twenty-four hundred emotional-support animals</w:t>
      </w:r>
      <w:r w:rsidR="00326082">
        <w:rPr>
          <w:rFonts w:ascii="Cambria Math" w:hAnsi="Cambria Math"/>
          <w:sz w:val="24"/>
          <w:szCs w:val="24"/>
        </w:rPr>
        <w:t xml:space="preserve">.  </w:t>
      </w:r>
      <w:r w:rsidR="00326082" w:rsidRPr="00326082">
        <w:rPr>
          <w:rFonts w:ascii="Cambria Math" w:hAnsi="Cambria Math"/>
          <w:sz w:val="24"/>
          <w:szCs w:val="24"/>
        </w:rPr>
        <w:t>Last year, it registered eleven thousand</w:t>
      </w:r>
      <w:r w:rsidR="00326082">
        <w:rPr>
          <w:rFonts w:ascii="Cambria Math" w:hAnsi="Cambria Math"/>
          <w:sz w:val="24"/>
          <w:szCs w:val="24"/>
        </w:rPr>
        <w:t>”.  This use of statistics aims to outline how absurdly high the number of emotional supports actually is, causing readers to question whether all the pets are actually necessary or whether some are using them as an excuse to bring a pet</w:t>
      </w:r>
      <w:r w:rsidR="0001495E">
        <w:rPr>
          <w:rFonts w:ascii="Cambria Math" w:hAnsi="Cambria Math"/>
          <w:sz w:val="24"/>
          <w:szCs w:val="24"/>
        </w:rPr>
        <w:t>, adding to the representation of animals as being overused as emotional support pets.</w:t>
      </w:r>
    </w:p>
    <w:p w14:paraId="6D9F70A7" w14:textId="77777777" w:rsidR="00804030" w:rsidRDefault="00804030" w:rsidP="00345D3B">
      <w:pPr>
        <w:spacing w:line="360" w:lineRule="auto"/>
        <w:rPr>
          <w:rFonts w:ascii="Cambria Math" w:hAnsi="Cambria Math"/>
          <w:sz w:val="24"/>
          <w:szCs w:val="24"/>
        </w:rPr>
      </w:pPr>
    </w:p>
    <w:p w14:paraId="38DC5723" w14:textId="48F4E9CD" w:rsidR="00F00BC7" w:rsidRDefault="00F00BC7" w:rsidP="00345D3B">
      <w:pPr>
        <w:spacing w:line="360" w:lineRule="auto"/>
        <w:rPr>
          <w:rFonts w:ascii="Cambria Math" w:hAnsi="Cambria Math"/>
          <w:sz w:val="24"/>
          <w:szCs w:val="24"/>
        </w:rPr>
      </w:pPr>
      <w:r>
        <w:rPr>
          <w:noProof/>
        </w:rPr>
        <w:drawing>
          <wp:inline distT="0" distB="0" distL="0" distR="0" wp14:anchorId="43E91527" wp14:editId="433AFC7C">
            <wp:extent cx="5731510" cy="766445"/>
            <wp:effectExtent l="0" t="0" r="2540" b="0"/>
            <wp:docPr id="18" name="Picture 1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low confidence"/>
                    <pic:cNvPicPr/>
                  </pic:nvPicPr>
                  <pic:blipFill>
                    <a:blip r:embed="rId20"/>
                    <a:stretch>
                      <a:fillRect/>
                    </a:stretch>
                  </pic:blipFill>
                  <pic:spPr>
                    <a:xfrm>
                      <a:off x="0" y="0"/>
                      <a:ext cx="5731510" cy="766445"/>
                    </a:xfrm>
                    <a:prstGeom prst="rect">
                      <a:avLst/>
                    </a:prstGeom>
                  </pic:spPr>
                </pic:pic>
              </a:graphicData>
            </a:graphic>
          </wp:inline>
        </w:drawing>
      </w:r>
    </w:p>
    <w:p w14:paraId="76BA459F" w14:textId="6B9E5686" w:rsidR="00F00BC7" w:rsidRDefault="00F00BC7" w:rsidP="00345D3B">
      <w:pPr>
        <w:spacing w:line="360" w:lineRule="auto"/>
        <w:rPr>
          <w:rFonts w:ascii="Cambria Math" w:hAnsi="Cambria Math"/>
          <w:sz w:val="24"/>
          <w:szCs w:val="24"/>
        </w:rPr>
      </w:pPr>
      <w:r>
        <w:rPr>
          <w:noProof/>
        </w:rPr>
        <w:lastRenderedPageBreak/>
        <w:drawing>
          <wp:inline distT="0" distB="0" distL="0" distR="0" wp14:anchorId="63F1D46A" wp14:editId="363A09FF">
            <wp:extent cx="5731510" cy="5731510"/>
            <wp:effectExtent l="0" t="0" r="2540" b="2540"/>
            <wp:docPr id="19" name="Picture 19"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346A392F" w14:textId="4C4F37ED" w:rsidR="00F00BC7" w:rsidRDefault="00F00BC7" w:rsidP="00345D3B">
      <w:pPr>
        <w:spacing w:line="360" w:lineRule="auto"/>
        <w:rPr>
          <w:rFonts w:ascii="Cambria Math" w:hAnsi="Cambria Math"/>
          <w:sz w:val="24"/>
          <w:szCs w:val="24"/>
        </w:rPr>
      </w:pPr>
      <w:r>
        <w:rPr>
          <w:noProof/>
        </w:rPr>
        <w:drawing>
          <wp:inline distT="0" distB="0" distL="0" distR="0" wp14:anchorId="126D30F2" wp14:editId="5A6EC6F4">
            <wp:extent cx="4023360" cy="23268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77199" cy="235797"/>
                    </a:xfrm>
                    <a:prstGeom prst="rect">
                      <a:avLst/>
                    </a:prstGeom>
                  </pic:spPr>
                </pic:pic>
              </a:graphicData>
            </a:graphic>
          </wp:inline>
        </w:drawing>
      </w:r>
    </w:p>
    <w:p w14:paraId="3B2867B6" w14:textId="23A76C26" w:rsidR="009940AE" w:rsidRDefault="00F00BC7" w:rsidP="00345D3B">
      <w:pPr>
        <w:spacing w:line="360" w:lineRule="auto"/>
        <w:rPr>
          <w:rFonts w:ascii="Cambria Math" w:hAnsi="Cambria Math"/>
          <w:sz w:val="24"/>
          <w:szCs w:val="24"/>
        </w:rPr>
      </w:pPr>
      <w:r>
        <w:rPr>
          <w:noProof/>
        </w:rPr>
        <w:drawing>
          <wp:inline distT="0" distB="0" distL="0" distR="0" wp14:anchorId="2A29DDA5" wp14:editId="2706596D">
            <wp:extent cx="5731510" cy="532765"/>
            <wp:effectExtent l="0" t="0" r="254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532765"/>
                    </a:xfrm>
                    <a:prstGeom prst="rect">
                      <a:avLst/>
                    </a:prstGeom>
                  </pic:spPr>
                </pic:pic>
              </a:graphicData>
            </a:graphic>
          </wp:inline>
        </w:drawing>
      </w:r>
    </w:p>
    <w:p w14:paraId="4FB3BDE5" w14:textId="458E64D4" w:rsidR="009940AE" w:rsidRDefault="009940AE" w:rsidP="00345D3B">
      <w:pPr>
        <w:spacing w:line="360" w:lineRule="auto"/>
        <w:rPr>
          <w:rFonts w:ascii="Cambria Math" w:hAnsi="Cambria Math"/>
          <w:sz w:val="24"/>
          <w:szCs w:val="24"/>
        </w:rPr>
      </w:pPr>
      <w:r>
        <w:rPr>
          <w:rFonts w:ascii="Cambria Math" w:hAnsi="Cambria Math"/>
          <w:sz w:val="24"/>
          <w:szCs w:val="24"/>
        </w:rPr>
        <w:t xml:space="preserve">Through the use of written and visual elements, the cover of the novel </w:t>
      </w:r>
      <w:r>
        <w:rPr>
          <w:rFonts w:ascii="Cambria Math" w:hAnsi="Cambria Math"/>
          <w:sz w:val="24"/>
          <w:szCs w:val="24"/>
          <w:u w:val="single"/>
        </w:rPr>
        <w:t>A Taxonomy of Love</w:t>
      </w:r>
      <w:r>
        <w:rPr>
          <w:rFonts w:ascii="Cambria Math" w:hAnsi="Cambria Math"/>
          <w:sz w:val="24"/>
          <w:szCs w:val="24"/>
        </w:rPr>
        <w:t xml:space="preserve"> by Rachael Allen represents the concept of love as being complex in nature.</w:t>
      </w:r>
    </w:p>
    <w:p w14:paraId="6744E561" w14:textId="066A43BC" w:rsidR="001927B8" w:rsidRDefault="00B97719" w:rsidP="00345D3B">
      <w:pPr>
        <w:spacing w:line="360" w:lineRule="auto"/>
        <w:rPr>
          <w:rFonts w:ascii="Cambria Math" w:hAnsi="Cambria Math"/>
          <w:sz w:val="24"/>
          <w:szCs w:val="24"/>
        </w:rPr>
      </w:pPr>
      <w:r>
        <w:rPr>
          <w:rFonts w:ascii="Cambria Math" w:hAnsi="Cambria Math"/>
          <w:sz w:val="24"/>
          <w:szCs w:val="24"/>
        </w:rPr>
        <w:t>The w</w:t>
      </w:r>
      <w:r w:rsidR="009940AE">
        <w:rPr>
          <w:rFonts w:ascii="Cambria Math" w:hAnsi="Cambria Math"/>
          <w:sz w:val="24"/>
          <w:szCs w:val="24"/>
        </w:rPr>
        <w:t xml:space="preserve">ritten elements </w:t>
      </w:r>
      <w:r>
        <w:rPr>
          <w:rFonts w:ascii="Cambria Math" w:hAnsi="Cambria Math"/>
          <w:sz w:val="24"/>
          <w:szCs w:val="24"/>
        </w:rPr>
        <w:t>of</w:t>
      </w:r>
      <w:r w:rsidR="009940AE">
        <w:rPr>
          <w:rFonts w:ascii="Cambria Math" w:hAnsi="Cambria Math"/>
          <w:sz w:val="24"/>
          <w:szCs w:val="24"/>
        </w:rPr>
        <w:t xml:space="preserve"> </w:t>
      </w:r>
      <w:r w:rsidR="005B7F0A">
        <w:rPr>
          <w:rFonts w:ascii="Cambria Math" w:hAnsi="Cambria Math"/>
          <w:sz w:val="24"/>
          <w:szCs w:val="24"/>
        </w:rPr>
        <w:t>juxtaposition</w:t>
      </w:r>
      <w:r w:rsidRPr="00B97719">
        <w:rPr>
          <w:rFonts w:ascii="Cambria Math" w:hAnsi="Cambria Math"/>
          <w:sz w:val="24"/>
          <w:szCs w:val="24"/>
        </w:rPr>
        <w:t xml:space="preserve"> </w:t>
      </w:r>
      <w:r>
        <w:rPr>
          <w:rFonts w:ascii="Cambria Math" w:hAnsi="Cambria Math"/>
          <w:sz w:val="24"/>
          <w:szCs w:val="24"/>
        </w:rPr>
        <w:t>colloquialism</w:t>
      </w:r>
      <w:r w:rsidR="001927B8">
        <w:rPr>
          <w:rFonts w:ascii="Cambria Math" w:hAnsi="Cambria Math"/>
          <w:sz w:val="24"/>
          <w:szCs w:val="24"/>
        </w:rPr>
        <w:t xml:space="preserve"> and</w:t>
      </w:r>
      <w:r>
        <w:rPr>
          <w:rFonts w:ascii="Cambria Math" w:hAnsi="Cambria Math"/>
          <w:sz w:val="24"/>
          <w:szCs w:val="24"/>
        </w:rPr>
        <w:t xml:space="preserve"> font</w:t>
      </w:r>
      <w:r w:rsidR="009940AE">
        <w:rPr>
          <w:rFonts w:ascii="Cambria Math" w:hAnsi="Cambria Math"/>
          <w:sz w:val="24"/>
          <w:szCs w:val="24"/>
        </w:rPr>
        <w:t xml:space="preserve"> combined with the visual elements o</w:t>
      </w:r>
      <w:r w:rsidR="005B7F0A">
        <w:rPr>
          <w:rFonts w:ascii="Cambria Math" w:hAnsi="Cambria Math"/>
          <w:sz w:val="24"/>
          <w:szCs w:val="24"/>
        </w:rPr>
        <w:t xml:space="preserve">f composition and </w:t>
      </w:r>
      <w:r w:rsidR="00B960F7">
        <w:rPr>
          <w:rFonts w:ascii="Cambria Math" w:hAnsi="Cambria Math"/>
          <w:sz w:val="24"/>
          <w:szCs w:val="24"/>
        </w:rPr>
        <w:t>vectors</w:t>
      </w:r>
      <w:r w:rsidR="009940AE">
        <w:rPr>
          <w:rFonts w:ascii="Cambria Math" w:hAnsi="Cambria Math"/>
          <w:sz w:val="24"/>
          <w:szCs w:val="24"/>
        </w:rPr>
        <w:t xml:space="preserve"> outline the complexity of lov</w:t>
      </w:r>
      <w:r>
        <w:rPr>
          <w:rFonts w:ascii="Cambria Math" w:hAnsi="Cambria Math"/>
          <w:sz w:val="24"/>
          <w:szCs w:val="24"/>
        </w:rPr>
        <w:t xml:space="preserve">e.  Although the title is "A Taxonomy of Love”, implying that love can be classified into categories, the composition and vectors on the cover imply that love is too complicated to be simply </w:t>
      </w:r>
      <w:r>
        <w:rPr>
          <w:rFonts w:ascii="Cambria Math" w:hAnsi="Cambria Math"/>
          <w:sz w:val="24"/>
          <w:szCs w:val="24"/>
        </w:rPr>
        <w:lastRenderedPageBreak/>
        <w:t>categorised.  The many words are all equally sized and connected in a flow diagram manner.  The majority of words have more than one line connecting it to another, and the equal sizing of words implies that each box is of equal importance and significance, endorsing just how hard it is to categorise love.  This effectively conveys the message that love cannot be categorised, but is more of a web where one outcome can lead to many more outcomes, hence juxtaposing the title which implies that love can be categorised</w:t>
      </w:r>
      <w:r w:rsidR="001927B8">
        <w:rPr>
          <w:rFonts w:ascii="Cambria Math" w:hAnsi="Cambria Math"/>
          <w:sz w:val="24"/>
          <w:szCs w:val="24"/>
        </w:rPr>
        <w:t xml:space="preserve">.  Furthermore, the cover is written using a handwritten font.  This suggests that this flow diagram is drawn by a person, creating a scholarly atmosphere as schools are the dominant environment where people would draw flow diagrams.  Thus, this implies that the concept of love can be just as complex, if not more, as a subject learned in school, enforcing the representation of the concept of love as </w:t>
      </w:r>
      <w:r w:rsidR="007B23C9">
        <w:rPr>
          <w:rFonts w:ascii="Cambria Math" w:hAnsi="Cambria Math"/>
          <w:sz w:val="24"/>
          <w:szCs w:val="24"/>
        </w:rPr>
        <w:t xml:space="preserve">being </w:t>
      </w:r>
      <w:r w:rsidR="001927B8">
        <w:rPr>
          <w:rFonts w:ascii="Cambria Math" w:hAnsi="Cambria Math"/>
          <w:sz w:val="24"/>
          <w:szCs w:val="24"/>
        </w:rPr>
        <w:t>complex in nature.</w:t>
      </w:r>
    </w:p>
    <w:p w14:paraId="41A19221" w14:textId="58F192DA" w:rsidR="001927B8" w:rsidRPr="006D3685" w:rsidRDefault="001927B8" w:rsidP="00345D3B">
      <w:pPr>
        <w:spacing w:line="360" w:lineRule="auto"/>
        <w:rPr>
          <w:rFonts w:ascii="Cambria Math" w:hAnsi="Cambria Math"/>
          <w:sz w:val="24"/>
          <w:szCs w:val="24"/>
        </w:rPr>
      </w:pPr>
      <w:r>
        <w:rPr>
          <w:rFonts w:ascii="Cambria Math" w:hAnsi="Cambria Math"/>
          <w:sz w:val="24"/>
          <w:szCs w:val="24"/>
        </w:rPr>
        <w:t>Through this use of multimodality, I can see that love cannot be categorised and can be very convoluted.</w:t>
      </w:r>
      <w:r w:rsidR="00504F79">
        <w:rPr>
          <w:rFonts w:ascii="Cambria Math" w:hAnsi="Cambria Math"/>
          <w:sz w:val="24"/>
          <w:szCs w:val="24"/>
        </w:rPr>
        <w:t xml:space="preserve">  Although the title tells me that love is simple, we can see through visual and written elements that it is not.  The use of colloquialism creates a sense of familiarity between the book and the audience, which is most likely teenagers, establishing an emotional connection between them, while the composition and vectors of the cover still position me to interpret the concept of love as more complex than expected.</w:t>
      </w:r>
    </w:p>
    <w:sectPr w:rsidR="001927B8" w:rsidRPr="006D36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D3B"/>
    <w:rsid w:val="0001495E"/>
    <w:rsid w:val="0004725A"/>
    <w:rsid w:val="00053452"/>
    <w:rsid w:val="000D3A65"/>
    <w:rsid w:val="000E208A"/>
    <w:rsid w:val="000E6732"/>
    <w:rsid w:val="00102C41"/>
    <w:rsid w:val="001067D2"/>
    <w:rsid w:val="001331F4"/>
    <w:rsid w:val="001927B8"/>
    <w:rsid w:val="001A18B7"/>
    <w:rsid w:val="001D2950"/>
    <w:rsid w:val="001E7D27"/>
    <w:rsid w:val="00200BD8"/>
    <w:rsid w:val="00241B37"/>
    <w:rsid w:val="00243D81"/>
    <w:rsid w:val="00263F27"/>
    <w:rsid w:val="00297A28"/>
    <w:rsid w:val="002A4947"/>
    <w:rsid w:val="002B1707"/>
    <w:rsid w:val="002B693C"/>
    <w:rsid w:val="002D1A8B"/>
    <w:rsid w:val="002D3810"/>
    <w:rsid w:val="002E2744"/>
    <w:rsid w:val="0030238E"/>
    <w:rsid w:val="00320EB4"/>
    <w:rsid w:val="00324B64"/>
    <w:rsid w:val="00326082"/>
    <w:rsid w:val="00332669"/>
    <w:rsid w:val="00345D3B"/>
    <w:rsid w:val="0036289E"/>
    <w:rsid w:val="003735E5"/>
    <w:rsid w:val="00380896"/>
    <w:rsid w:val="00415828"/>
    <w:rsid w:val="004428CD"/>
    <w:rsid w:val="00462080"/>
    <w:rsid w:val="004738E5"/>
    <w:rsid w:val="00476BC8"/>
    <w:rsid w:val="00494D70"/>
    <w:rsid w:val="004B56D7"/>
    <w:rsid w:val="004C5122"/>
    <w:rsid w:val="004D20F9"/>
    <w:rsid w:val="00504F79"/>
    <w:rsid w:val="00531DE9"/>
    <w:rsid w:val="005543B0"/>
    <w:rsid w:val="00576C3A"/>
    <w:rsid w:val="005B7F0A"/>
    <w:rsid w:val="00620244"/>
    <w:rsid w:val="006228FE"/>
    <w:rsid w:val="00631339"/>
    <w:rsid w:val="00631C7C"/>
    <w:rsid w:val="00637213"/>
    <w:rsid w:val="00657A13"/>
    <w:rsid w:val="00666B49"/>
    <w:rsid w:val="00675DA4"/>
    <w:rsid w:val="00690094"/>
    <w:rsid w:val="00691FDB"/>
    <w:rsid w:val="00697790"/>
    <w:rsid w:val="006A1AF4"/>
    <w:rsid w:val="006A444D"/>
    <w:rsid w:val="006C2B91"/>
    <w:rsid w:val="006C4519"/>
    <w:rsid w:val="006D3685"/>
    <w:rsid w:val="006D373B"/>
    <w:rsid w:val="006E1ED7"/>
    <w:rsid w:val="0072423A"/>
    <w:rsid w:val="0073637F"/>
    <w:rsid w:val="00743CB1"/>
    <w:rsid w:val="00751F9B"/>
    <w:rsid w:val="00752529"/>
    <w:rsid w:val="00757EC8"/>
    <w:rsid w:val="00764668"/>
    <w:rsid w:val="007B23C9"/>
    <w:rsid w:val="007E5272"/>
    <w:rsid w:val="007E57D1"/>
    <w:rsid w:val="007F4D85"/>
    <w:rsid w:val="007F5465"/>
    <w:rsid w:val="007F6E08"/>
    <w:rsid w:val="00804030"/>
    <w:rsid w:val="008307BC"/>
    <w:rsid w:val="0084573B"/>
    <w:rsid w:val="00866D6E"/>
    <w:rsid w:val="00877E6A"/>
    <w:rsid w:val="0088254A"/>
    <w:rsid w:val="00892E5D"/>
    <w:rsid w:val="00893F78"/>
    <w:rsid w:val="00897DEC"/>
    <w:rsid w:val="008A0E75"/>
    <w:rsid w:val="008F282A"/>
    <w:rsid w:val="008F6ACD"/>
    <w:rsid w:val="009425C4"/>
    <w:rsid w:val="00951FEB"/>
    <w:rsid w:val="009940AE"/>
    <w:rsid w:val="009B72D7"/>
    <w:rsid w:val="009F30C4"/>
    <w:rsid w:val="00A127F5"/>
    <w:rsid w:val="00A81809"/>
    <w:rsid w:val="00AB7F51"/>
    <w:rsid w:val="00B461A1"/>
    <w:rsid w:val="00B960F7"/>
    <w:rsid w:val="00B97719"/>
    <w:rsid w:val="00BC59C2"/>
    <w:rsid w:val="00C06DE3"/>
    <w:rsid w:val="00C10A0B"/>
    <w:rsid w:val="00C24C41"/>
    <w:rsid w:val="00C40A9C"/>
    <w:rsid w:val="00C63887"/>
    <w:rsid w:val="00C65B55"/>
    <w:rsid w:val="00D6073B"/>
    <w:rsid w:val="00D6477E"/>
    <w:rsid w:val="00D77EA7"/>
    <w:rsid w:val="00D82BB7"/>
    <w:rsid w:val="00DC2E8B"/>
    <w:rsid w:val="00DD4D5D"/>
    <w:rsid w:val="00DE281B"/>
    <w:rsid w:val="00DF0871"/>
    <w:rsid w:val="00DF3D9E"/>
    <w:rsid w:val="00E00A77"/>
    <w:rsid w:val="00E10ACF"/>
    <w:rsid w:val="00E34B3F"/>
    <w:rsid w:val="00E92E50"/>
    <w:rsid w:val="00EF0E03"/>
    <w:rsid w:val="00EF43F9"/>
    <w:rsid w:val="00F00BC7"/>
    <w:rsid w:val="00F155A7"/>
    <w:rsid w:val="00F353AB"/>
    <w:rsid w:val="00F4176E"/>
    <w:rsid w:val="00F55D68"/>
    <w:rsid w:val="00F61F06"/>
    <w:rsid w:val="00F806FD"/>
    <w:rsid w:val="00FA0BF2"/>
    <w:rsid w:val="00FA285F"/>
    <w:rsid w:val="00FC0FB7"/>
    <w:rsid w:val="00FE2141"/>
    <w:rsid w:val="00FE3319"/>
    <w:rsid w:val="00FE5960"/>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0BFA1"/>
  <w15:chartTrackingRefBased/>
  <w15:docId w15:val="{17C1F9A9-9288-42FF-A4BE-ADBE39878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microsoft.com/office/2007/relationships/hdphoto" Target="media/hdphoto1.wdp"/><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19.png"/><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8.png"/><Relationship Id="rId10" Type="http://schemas.openxmlformats.org/officeDocument/2006/relationships/image" Target="media/image7.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png"/><Relationship Id="rId22"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1240</TotalTime>
  <Pages>13</Pages>
  <Words>1836</Words>
  <Characters>10470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uhe</dc:creator>
  <cp:keywords/>
  <dc:description/>
  <cp:lastModifiedBy>George uhe</cp:lastModifiedBy>
  <cp:revision>163</cp:revision>
  <dcterms:created xsi:type="dcterms:W3CDTF">2021-10-25T08:31:00Z</dcterms:created>
  <dcterms:modified xsi:type="dcterms:W3CDTF">2021-10-31T15:49:00Z</dcterms:modified>
</cp:coreProperties>
</file>